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right"/>
        <w:rPr>
          <w:rFonts w:ascii="Calibri" w:hAnsi="Calibri" w:eastAsia="黑体"/>
          <w:color w:val="203864" w:themeColor="accent5" w:themeShade="80"/>
          <w:sz w:val="56"/>
          <w:szCs w:val="28"/>
        </w:rPr>
      </w:pPr>
    </w:p>
    <w:p>
      <w:pPr>
        <w:widowControl/>
        <w:jc w:val="right"/>
        <w:rPr>
          <w:rFonts w:ascii="Calibri" w:hAnsi="Calibri" w:eastAsia="黑体"/>
          <w:color w:val="203864" w:themeColor="accent5" w:themeShade="80"/>
          <w:sz w:val="56"/>
          <w:szCs w:val="28"/>
        </w:rPr>
      </w:pPr>
    </w:p>
    <w:p>
      <w:pPr>
        <w:widowControl/>
        <w:jc w:val="right"/>
        <w:rPr>
          <w:rFonts w:ascii="Calibri" w:hAnsi="Calibri" w:eastAsia="黑体"/>
          <w:color w:val="203864" w:themeColor="accent5" w:themeShade="80"/>
          <w:sz w:val="56"/>
          <w:szCs w:val="28"/>
        </w:rPr>
      </w:pPr>
    </w:p>
    <w:p>
      <w:pPr>
        <w:widowControl/>
        <w:spacing w:line="1200" w:lineRule="exact"/>
        <w:jc w:val="right"/>
        <w:rPr>
          <w:rFonts w:ascii="Calibri" w:hAnsi="Calibri" w:eastAsia="黑体"/>
          <w:color w:val="C00000"/>
          <w:sz w:val="80"/>
          <w:szCs w:val="80"/>
        </w:rPr>
      </w:pPr>
      <w:bookmarkStart w:id="0" w:name="_Hlk1027290"/>
      <w:r>
        <w:rPr>
          <w:rFonts w:hint="eastAsia" w:ascii="Calibri" w:hAnsi="Calibri" w:eastAsia="黑体"/>
          <w:color w:val="C00000"/>
          <w:sz w:val="80"/>
          <w:szCs w:val="80"/>
        </w:rPr>
        <w:t>日本</w:t>
      </w:r>
      <w:bookmarkStart w:id="1" w:name="_Hlk1546584"/>
      <w:r>
        <w:rPr>
          <w:rFonts w:hint="eastAsia" w:ascii="Calibri" w:hAnsi="Calibri" w:eastAsia="黑体"/>
          <w:color w:val="C00000"/>
          <w:sz w:val="80"/>
          <w:szCs w:val="80"/>
        </w:rPr>
        <w:t>千叶大学·</w:t>
      </w:r>
      <w:r>
        <w:rPr>
          <w:rFonts w:ascii="Calibri" w:hAnsi="Calibri" w:eastAsia="黑体"/>
          <w:color w:val="C00000"/>
          <w:sz w:val="80"/>
          <w:szCs w:val="80"/>
        </w:rPr>
        <w:t>2学分</w:t>
      </w:r>
      <w:bookmarkEnd w:id="1"/>
    </w:p>
    <w:p>
      <w:pPr>
        <w:widowControl/>
        <w:spacing w:line="1200" w:lineRule="exact"/>
        <w:jc w:val="right"/>
        <w:rPr>
          <w:rFonts w:ascii="Calibri" w:hAnsi="Calibri" w:eastAsia="黑体"/>
          <w:color w:val="808080" w:themeColor="text1" w:themeTint="80"/>
          <w:sz w:val="56"/>
          <w:szCs w:val="7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ascii="Calibri" w:hAnsi="Calibri" w:eastAsia="黑体"/>
          <w:color w:val="808080" w:themeColor="text1" w:themeTint="80"/>
          <w:sz w:val="56"/>
          <w:szCs w:val="7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2020·</w:t>
      </w:r>
      <w:r>
        <w:rPr>
          <w:rFonts w:hint="eastAsia" w:ascii="Calibri" w:hAnsi="Calibri" w:eastAsia="黑体"/>
          <w:color w:val="808080" w:themeColor="text1" w:themeTint="80"/>
          <w:sz w:val="56"/>
          <w:szCs w:val="7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工业</w:t>
      </w:r>
      <w:r>
        <w:rPr>
          <w:rFonts w:ascii="Calibri" w:hAnsi="Calibri" w:eastAsia="黑体"/>
          <w:color w:val="808080" w:themeColor="text1" w:themeTint="80"/>
          <w:sz w:val="56"/>
          <w:szCs w:val="7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设计主题短期课程</w:t>
      </w:r>
    </w:p>
    <w:bookmarkEnd w:id="0"/>
    <w:p>
      <w:pPr>
        <w:widowControl/>
        <w:jc w:val="right"/>
        <w:rPr>
          <w:rFonts w:ascii="Calibri" w:hAnsi="Calibri" w:eastAsia="黑体"/>
          <w:color w:val="203864" w:themeColor="accent5" w:themeShade="80"/>
          <w:sz w:val="32"/>
          <w:szCs w:val="28"/>
        </w:rPr>
      </w:pPr>
      <w:r>
        <w:rPr>
          <w:rFonts w:ascii="Calibri" w:hAnsi="Calibri" w:eastAsia="黑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Chiba University </w:t>
      </w:r>
      <w:r>
        <w:rPr>
          <w:rFonts w:hint="eastAsia" w:ascii="Calibri" w:hAnsi="Calibri" w:eastAsia="黑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New Products and Service</w:t>
      </w:r>
      <w:r>
        <w:rPr>
          <w:rFonts w:ascii="Calibri" w:hAnsi="Calibri" w:eastAsia="黑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 xml:space="preserve"> Design Theme Course</w:t>
      </w:r>
      <w:r>
        <w:rPr>
          <w:rFonts w:hint="eastAsia" w:ascii="Calibri" w:hAnsi="Calibri" w:eastAsia="黑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（2</w:t>
      </w:r>
      <w:r>
        <w:rPr>
          <w:rFonts w:ascii="Calibri" w:hAnsi="Calibri" w:eastAsia="黑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020</w:t>
      </w:r>
      <w:r>
        <w:rPr>
          <w:rFonts w:hint="eastAsia" w:ascii="Calibri" w:hAnsi="Calibri" w:eastAsia="黑体"/>
          <w:color w:val="404040" w:themeColor="text1" w:themeTint="BF"/>
          <w:sz w:val="28"/>
          <w:szCs w:val="28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）</w:t>
      </w:r>
    </w:p>
    <w:p>
      <w:pPr>
        <w:widowControl/>
        <w:jc w:val="left"/>
        <w:rPr>
          <w:rFonts w:ascii="Calibri" w:hAnsi="Calibri" w:eastAsia="黑体"/>
          <w:color w:val="203864" w:themeColor="accent5" w:themeShade="80"/>
          <w:sz w:val="32"/>
          <w:szCs w:val="28"/>
        </w:rPr>
      </w:pPr>
    </w:p>
    <w:p>
      <w:pPr>
        <w:widowControl/>
        <w:jc w:val="left"/>
        <w:rPr>
          <w:rFonts w:ascii="Calibri" w:hAnsi="Calibri" w:eastAsia="黑体"/>
          <w:color w:val="203864" w:themeColor="accent5" w:themeShade="80"/>
          <w:sz w:val="32"/>
          <w:szCs w:val="28"/>
        </w:rPr>
      </w:pPr>
    </w:p>
    <w:p>
      <w:pPr>
        <w:widowControl/>
        <w:jc w:val="left"/>
        <w:rPr>
          <w:rFonts w:ascii="Calibri" w:hAnsi="Calibri" w:eastAsia="黑体"/>
          <w:color w:val="203864" w:themeColor="accent5" w:themeShade="80"/>
          <w:sz w:val="32"/>
          <w:szCs w:val="28"/>
        </w:rPr>
      </w:pPr>
    </w:p>
    <w:p>
      <w:pPr>
        <w:widowControl/>
        <w:jc w:val="left"/>
        <w:rPr>
          <w:rFonts w:ascii="Calibri" w:hAnsi="Calibri" w:eastAsia="黑体"/>
          <w:color w:val="203864" w:themeColor="accent5" w:themeShade="80"/>
          <w:sz w:val="32"/>
          <w:szCs w:val="28"/>
        </w:rPr>
      </w:pPr>
    </w:p>
    <w:p>
      <w:pPr>
        <w:widowControl/>
        <w:jc w:val="left"/>
        <w:rPr>
          <w:rFonts w:ascii="Calibri" w:hAnsi="Calibri" w:eastAsia="黑体"/>
          <w:color w:val="203864" w:themeColor="accent5" w:themeShade="80"/>
          <w:sz w:val="32"/>
          <w:szCs w:val="28"/>
        </w:rPr>
      </w:pPr>
    </w:p>
    <w:p>
      <w:pPr>
        <w:widowControl/>
        <w:jc w:val="left"/>
        <w:rPr>
          <w:rFonts w:ascii="Calibri" w:hAnsi="Calibri" w:eastAsia="黑体"/>
          <w:color w:val="203864" w:themeColor="accent5" w:themeShade="80"/>
          <w:sz w:val="32"/>
          <w:szCs w:val="28"/>
        </w:rPr>
      </w:pPr>
    </w:p>
    <w:p>
      <w:pPr>
        <w:widowControl/>
        <w:jc w:val="left"/>
        <w:rPr>
          <w:rFonts w:ascii="Calibri" w:hAnsi="Calibri" w:eastAsia="黑体"/>
          <w:color w:val="203864" w:themeColor="accent5" w:themeShade="80"/>
          <w:sz w:val="32"/>
          <w:szCs w:val="28"/>
        </w:rPr>
      </w:pPr>
    </w:p>
    <w:p>
      <w:pPr>
        <w:widowControl/>
        <w:spacing w:line="400" w:lineRule="exact"/>
        <w:jc w:val="left"/>
        <w:rPr>
          <w:rFonts w:ascii="Calibri" w:hAnsi="Calibri" w:eastAsia="黑体"/>
          <w:color w:val="404040" w:themeColor="text1" w:themeTint="BF"/>
          <w:sz w:val="22"/>
          <w:szCs w:val="22"/>
          <w:highlight w:val="yellow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Calibri" w:hAnsi="Calibri" w:eastAsia="黑体"/>
          <w:color w:val="404040" w:themeColor="text1" w:themeTint="BF"/>
          <w:sz w:val="22"/>
          <w:szCs w:val="22"/>
          <w:highlight w:val="yellow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项目类型：</w:t>
      </w:r>
      <w:r>
        <w:rPr>
          <w:rFonts w:hint="eastAsia" w:ascii="Calibri" w:hAnsi="Calibri" w:eastAsia="黑体"/>
          <w:color w:val="404040" w:themeColor="text1" w:themeTint="BF"/>
          <w:sz w:val="22"/>
          <w:szCs w:val="22"/>
          <w:highlight w:val="yellow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短期研学</w:t>
      </w:r>
    </w:p>
    <w:p>
      <w:pPr>
        <w:widowControl/>
        <w:spacing w:line="400" w:lineRule="exact"/>
        <w:jc w:val="left"/>
        <w:rPr>
          <w:rFonts w:ascii="Calibri" w:hAnsi="Calibri" w:eastAsia="黑体"/>
          <w:color w:val="404040" w:themeColor="text1" w:themeTint="BF"/>
          <w:sz w:val="22"/>
          <w:szCs w:val="22"/>
          <w:highlight w:val="yellow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Calibri" w:hAnsi="Calibri" w:eastAsia="黑体"/>
          <w:color w:val="404040" w:themeColor="text1" w:themeTint="BF"/>
          <w:sz w:val="22"/>
          <w:szCs w:val="22"/>
          <w:highlight w:val="yellow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费用区间：275000日元</w:t>
      </w:r>
    </w:p>
    <w:p>
      <w:pPr>
        <w:widowControl/>
        <w:spacing w:line="400" w:lineRule="exact"/>
        <w:jc w:val="left"/>
        <w:rPr>
          <w:rFonts w:ascii="Calibri" w:hAnsi="Calibri" w:eastAsia="黑体"/>
          <w:color w:val="404040" w:themeColor="text1" w:themeTint="BF"/>
          <w:sz w:val="22"/>
          <w:szCs w:val="22"/>
          <w:highlight w:val="yellow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Calibri" w:hAnsi="Calibri" w:eastAsia="黑体"/>
          <w:color w:val="404040" w:themeColor="text1" w:themeTint="BF"/>
          <w:sz w:val="22"/>
          <w:szCs w:val="22"/>
          <w:highlight w:val="yellow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项目名额：40人</w:t>
      </w:r>
    </w:p>
    <w:p>
      <w:pPr>
        <w:widowControl/>
        <w:spacing w:line="400" w:lineRule="exact"/>
        <w:jc w:val="left"/>
        <w:rPr>
          <w:rFonts w:ascii="Calibri" w:hAnsi="Calibri" w:eastAsia="黑体"/>
          <w:color w:val="404040" w:themeColor="text1" w:themeTint="BF"/>
          <w:sz w:val="22"/>
          <w:szCs w:val="22"/>
          <w:highlight w:val="yellow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Calibri" w:hAnsi="Calibri" w:eastAsia="黑体"/>
          <w:color w:val="404040" w:themeColor="text1" w:themeTint="BF"/>
          <w:sz w:val="22"/>
          <w:szCs w:val="22"/>
          <w:highlight w:val="yellow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项目时段：2020年1月12日</w:t>
      </w:r>
      <w:r>
        <w:rPr>
          <w:rFonts w:hint="eastAsia" w:ascii="Calibri" w:hAnsi="Calibri" w:eastAsia="黑体"/>
          <w:color w:val="404040" w:themeColor="text1" w:themeTint="BF"/>
          <w:sz w:val="22"/>
          <w:szCs w:val="22"/>
          <w:highlight w:val="yellow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至</w:t>
      </w:r>
      <w:r>
        <w:rPr>
          <w:rFonts w:ascii="Calibri" w:hAnsi="Calibri" w:eastAsia="黑体"/>
          <w:color w:val="404040" w:themeColor="text1" w:themeTint="BF"/>
          <w:sz w:val="22"/>
          <w:szCs w:val="22"/>
          <w:highlight w:val="yellow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1月21日</w:t>
      </w:r>
    </w:p>
    <w:p>
      <w:pPr>
        <w:widowControl/>
        <w:spacing w:line="400" w:lineRule="exact"/>
        <w:jc w:val="left"/>
        <w:rPr>
          <w:rFonts w:ascii="Calibri" w:hAnsi="Calibri" w:eastAsia="黑体"/>
          <w:color w:val="404040" w:themeColor="text1" w:themeTint="BF"/>
          <w:sz w:val="22"/>
          <w:szCs w:val="22"/>
          <w:highlight w:val="yellow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ascii="Calibri" w:hAnsi="Calibri" w:eastAsia="黑体"/>
          <w:color w:val="404040" w:themeColor="text1" w:themeTint="BF"/>
          <w:sz w:val="22"/>
          <w:szCs w:val="22"/>
          <w:highlight w:val="yellow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报名截至：2019年11月30日</w:t>
      </w:r>
    </w:p>
    <w:p>
      <w:pPr>
        <w:widowControl/>
        <w:spacing w:line="400" w:lineRule="exact"/>
        <w:jc w:val="left"/>
        <w:rPr>
          <w:rFonts w:ascii="Calibri" w:hAnsi="Calibri" w:eastAsia="黑体"/>
          <w:color w:val="404040" w:themeColor="text1" w:themeTint="BF"/>
          <w:sz w:val="22"/>
          <w:szCs w:val="22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sectPr>
          <w:pgSz w:w="11906" w:h="16838"/>
          <w:pgMar w:top="1440" w:right="1080" w:bottom="1440" w:left="1080" w:header="851" w:footer="992" w:gutter="0"/>
          <w:pgBorders w:offsetFrom="page">
            <w:top w:val="dashDotStroked" w:color="C00000" w:sz="24" w:space="24"/>
            <w:left w:val="dashDotStroked" w:color="C00000" w:sz="24" w:space="24"/>
            <w:bottom w:val="dashDotStroked" w:color="C00000" w:sz="24" w:space="24"/>
            <w:right w:val="dashDotStroked" w:color="C00000" w:sz="24" w:space="24"/>
          </w:pgBorders>
          <w:cols w:space="425" w:num="1"/>
          <w:docGrid w:type="lines" w:linePitch="312" w:charSpace="0"/>
        </w:sectPr>
      </w:pPr>
      <w:r>
        <w:rPr>
          <w:rFonts w:ascii="Calibri" w:hAnsi="Calibri" w:eastAsia="黑体"/>
          <w:color w:val="404040" w:themeColor="text1" w:themeTint="BF"/>
          <w:sz w:val="22"/>
          <w:szCs w:val="22"/>
          <w:highlight w:val="yellow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培养方向</w:t>
      </w:r>
      <w:r>
        <w:rPr>
          <w:rFonts w:hint="eastAsia" w:ascii="Calibri" w:hAnsi="Calibri" w:eastAsia="黑体"/>
          <w:color w:val="404040" w:themeColor="text1" w:themeTint="BF"/>
          <w:sz w:val="22"/>
          <w:szCs w:val="22"/>
          <w:highlight w:val="yellow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：产品设计，服务设计，通用设计，环境设计，视觉设计，交互设计等</w:t>
      </w:r>
    </w:p>
    <w:p>
      <w:pPr>
        <w:pStyle w:val="10"/>
        <w:widowControl/>
        <w:ind w:left="420" w:firstLine="0" w:firstLineChars="0"/>
        <w:jc w:val="right"/>
        <w:rPr>
          <w:rFonts w:ascii="Calibri" w:hAnsi="Calibri" w:eastAsia="黑体"/>
          <w:color w:val="203864" w:themeColor="accent5" w:themeShade="80"/>
          <w:sz w:val="44"/>
          <w:szCs w:val="24"/>
        </w:rPr>
      </w:pPr>
    </w:p>
    <w:p>
      <w:pPr>
        <w:pStyle w:val="10"/>
        <w:widowControl/>
        <w:ind w:left="420" w:firstLine="0" w:firstLineChars="0"/>
        <w:jc w:val="right"/>
        <w:rPr>
          <w:rFonts w:ascii="Calibri" w:hAnsi="Calibri" w:eastAsia="黑体"/>
          <w:color w:val="C00000"/>
          <w:sz w:val="44"/>
          <w:szCs w:val="24"/>
        </w:rPr>
      </w:pPr>
      <w:r>
        <w:rPr>
          <w:rFonts w:hint="eastAsia" w:ascii="Calibri" w:hAnsi="Calibri" w:eastAsia="黑体"/>
          <w:color w:val="C00000"/>
          <w:sz w:val="44"/>
          <w:szCs w:val="24"/>
        </w:rPr>
        <w:sym w:font="Wingdings" w:char="F0EE"/>
      </w:r>
      <w:r>
        <w:rPr>
          <w:rFonts w:hint="eastAsia" w:ascii="Calibri" w:hAnsi="Calibri" w:eastAsia="黑体"/>
          <w:color w:val="C00000"/>
          <w:sz w:val="44"/>
          <w:szCs w:val="24"/>
        </w:rPr>
        <w:t>目录|Content</w:t>
      </w:r>
    </w:p>
    <w:sdt>
      <w:sdtPr>
        <w:rPr>
          <w:rFonts w:asciiTheme="minorHAnsi" w:hAnsiTheme="minorHAnsi" w:eastAsiaTheme="minorEastAsia" w:cstheme="minorBidi"/>
          <w:color w:val="auto"/>
          <w:kern w:val="2"/>
          <w:sz w:val="21"/>
          <w:szCs w:val="22"/>
          <w:lang w:val="zh-CN"/>
        </w:rPr>
        <w:id w:val="-468049308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/>
          <w:bCs/>
          <w:color w:val="auto"/>
          <w:kern w:val="2"/>
          <w:sz w:val="21"/>
          <w:szCs w:val="21"/>
          <w:lang w:val="zh-CN"/>
        </w:rPr>
      </w:sdtEndPr>
      <w:sdtContent>
        <w:p>
          <w:pPr>
            <w:pStyle w:val="14"/>
            <w:rPr>
              <w:color w:val="C00000"/>
            </w:rPr>
          </w:pPr>
        </w:p>
        <w:p>
          <w:pPr>
            <w:pStyle w:val="5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</w:pPr>
          <w:r>
            <w:rPr>
              <w:color w:val="C00000"/>
              <w:szCs w:val="21"/>
            </w:rPr>
            <w:fldChar w:fldCharType="begin"/>
          </w:r>
          <w:r>
            <w:rPr>
              <w:color w:val="C00000"/>
              <w:szCs w:val="21"/>
            </w:rPr>
            <w:instrText xml:space="preserve"> TOC \o "1-3" \h \z \u </w:instrText>
          </w:r>
          <w:r>
            <w:rPr>
              <w:color w:val="C00000"/>
              <w:szCs w:val="21"/>
            </w:rPr>
            <w:fldChar w:fldCharType="separate"/>
          </w:r>
          <w:r>
            <w:fldChar w:fldCharType="begin"/>
          </w:r>
          <w:r>
            <w:instrText xml:space="preserve"> HYPERLINK \l "_Toc1564739" </w:instrText>
          </w:r>
          <w:r>
            <w:fldChar w:fldCharType="separate"/>
          </w:r>
          <w:r>
            <w:rPr>
              <w:rStyle w:val="9"/>
              <w:rFonts w:ascii="Wingdings" w:hAnsi="Wingdings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</w:t>
          </w:r>
          <w:r>
            <w:rPr>
              <w:rStyle w:val="9"/>
              <w:rFonts w:ascii="Calibri" w:hAnsi="Calibri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 xml:space="preserve"> 基本信息|Basic Information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ab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begin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instrText xml:space="preserve"> PAGEREF _Toc1564739 \h </w:instrTex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separate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1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</w:p>
        <w:p>
          <w:pPr>
            <w:pStyle w:val="5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</w:pPr>
          <w:r>
            <w:fldChar w:fldCharType="begin"/>
          </w:r>
          <w:r>
            <w:instrText xml:space="preserve"> HYPERLINK \l "_Toc1564740" </w:instrText>
          </w:r>
          <w:r>
            <w:fldChar w:fldCharType="separate"/>
          </w:r>
          <w:r>
            <w:rPr>
              <w:rStyle w:val="9"/>
              <w:rFonts w:ascii="Wingdings" w:hAnsi="Wingdings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</w:t>
          </w:r>
          <w:r>
            <w:rPr>
              <w:rStyle w:val="9"/>
              <w:rFonts w:ascii="Calibri" w:hAnsi="Calibri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 xml:space="preserve"> 项目简介|Program Introduction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ab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begin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instrText xml:space="preserve"> PAGEREF _Toc1564740 \h </w:instrTex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separate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1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</w:p>
        <w:p>
          <w:pPr>
            <w:pStyle w:val="5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</w:pPr>
          <w:r>
            <w:fldChar w:fldCharType="begin"/>
          </w:r>
          <w:r>
            <w:instrText xml:space="preserve"> HYPERLINK \l "_Toc1564741" </w:instrText>
          </w:r>
          <w:r>
            <w:fldChar w:fldCharType="separate"/>
          </w:r>
          <w:r>
            <w:rPr>
              <w:rStyle w:val="9"/>
              <w:rFonts w:ascii="Wingdings" w:hAnsi="Wingdings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</w:t>
          </w:r>
          <w:r>
            <w:rPr>
              <w:rStyle w:val="9"/>
              <w:rFonts w:ascii="Calibri" w:hAnsi="Calibri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 xml:space="preserve"> 院校简介|University Introduction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ab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begin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instrText xml:space="preserve"> PAGEREF _Toc1564741 \h </w:instrTex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separate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1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</w:p>
        <w:p>
          <w:pPr>
            <w:pStyle w:val="5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</w:pPr>
          <w:r>
            <w:fldChar w:fldCharType="begin"/>
          </w:r>
          <w:r>
            <w:instrText xml:space="preserve"> HYPERLINK \l "_Toc1564742" </w:instrText>
          </w:r>
          <w:r>
            <w:fldChar w:fldCharType="separate"/>
          </w:r>
          <w:r>
            <w:rPr>
              <w:rStyle w:val="9"/>
              <w:rFonts w:ascii="Wingdings" w:hAnsi="Wingdings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</w:t>
          </w:r>
          <w:r>
            <w:rPr>
              <w:rStyle w:val="9"/>
              <w:rFonts w:ascii="Calibri" w:hAnsi="Calibri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 xml:space="preserve"> 项目特色|Program Key points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ab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begin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instrText xml:space="preserve"> PAGEREF _Toc1564742 \h </w:instrTex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separate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1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</w:p>
        <w:p>
          <w:pPr>
            <w:pStyle w:val="5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</w:pPr>
          <w:r>
            <w:fldChar w:fldCharType="begin"/>
          </w:r>
          <w:r>
            <w:instrText xml:space="preserve"> HYPERLINK \l "_Toc1564743" </w:instrText>
          </w:r>
          <w:r>
            <w:fldChar w:fldCharType="separate"/>
          </w:r>
          <w:r>
            <w:rPr>
              <w:rStyle w:val="9"/>
              <w:rFonts w:ascii="Wingdings" w:hAnsi="Wingdings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</w:t>
          </w:r>
          <w:r>
            <w:rPr>
              <w:rStyle w:val="9"/>
              <w:rFonts w:ascii="Calibri" w:hAnsi="Calibri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 xml:space="preserve"> 项目时段|Program Period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ab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begin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instrText xml:space="preserve"> PAGEREF _Toc1564743 \h </w:instrTex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separate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2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</w:p>
        <w:p>
          <w:pPr>
            <w:pStyle w:val="5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</w:pPr>
          <w:r>
            <w:fldChar w:fldCharType="begin"/>
          </w:r>
          <w:r>
            <w:instrText xml:space="preserve"> HYPERLINK \l "_Toc1564744" </w:instrText>
          </w:r>
          <w:r>
            <w:fldChar w:fldCharType="separate"/>
          </w:r>
          <w:r>
            <w:rPr>
              <w:rStyle w:val="9"/>
              <w:rFonts w:ascii="Wingdings" w:hAnsi="Wingdings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</w:t>
          </w:r>
          <w:r>
            <w:rPr>
              <w:rStyle w:val="9"/>
              <w:rFonts w:ascii="Calibri" w:hAnsi="Calibri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 xml:space="preserve"> 项目课程|Program Tracks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ab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begin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instrText xml:space="preserve"> PAGEREF _Toc1564744 \h </w:instrTex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separate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2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</w:p>
        <w:p>
          <w:pPr>
            <w:pStyle w:val="5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</w:pPr>
          <w:r>
            <w:fldChar w:fldCharType="begin"/>
          </w:r>
          <w:r>
            <w:instrText xml:space="preserve"> HYPERLINK \l "_Toc1564745" </w:instrText>
          </w:r>
          <w:r>
            <w:fldChar w:fldCharType="separate"/>
          </w:r>
          <w:r>
            <w:rPr>
              <w:rStyle w:val="9"/>
              <w:rFonts w:ascii="Wingdings" w:hAnsi="Wingdings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</w:t>
          </w:r>
          <w:r>
            <w:rPr>
              <w:rStyle w:val="9"/>
              <w:rFonts w:ascii="Calibri" w:hAnsi="Calibri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 xml:space="preserve"> 项目行程|Program Itinerary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ab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begin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instrText xml:space="preserve"> PAGEREF _Toc1564745 \h </w:instrTex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separate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3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</w:p>
        <w:p>
          <w:pPr>
            <w:pStyle w:val="5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</w:pPr>
          <w:r>
            <w:fldChar w:fldCharType="begin"/>
          </w:r>
          <w:r>
            <w:instrText xml:space="preserve"> HYPERLINK \l "_Toc1564746" </w:instrText>
          </w:r>
          <w:r>
            <w:fldChar w:fldCharType="separate"/>
          </w:r>
          <w:r>
            <w:rPr>
              <w:rStyle w:val="9"/>
              <w:rFonts w:ascii="Wingdings" w:hAnsi="Wingdings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</w:t>
          </w:r>
          <w:r>
            <w:rPr>
              <w:rStyle w:val="9"/>
              <w:rFonts w:ascii="Calibri" w:hAnsi="Calibri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 xml:space="preserve"> 项目费用|Program Fee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ab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begin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instrText xml:space="preserve"> PAGEREF _Toc1564746 \h </w:instrTex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separate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4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</w:p>
        <w:p>
          <w:pPr>
            <w:pStyle w:val="5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</w:pPr>
          <w:r>
            <w:fldChar w:fldCharType="begin"/>
          </w:r>
          <w:r>
            <w:instrText xml:space="preserve"> HYPERLINK \l "_Toc1564747" </w:instrText>
          </w:r>
          <w:r>
            <w:fldChar w:fldCharType="separate"/>
          </w:r>
          <w:r>
            <w:rPr>
              <w:rStyle w:val="9"/>
              <w:rFonts w:ascii="Wingdings" w:hAnsi="Wingdings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</w:t>
          </w:r>
          <w:r>
            <w:rPr>
              <w:rStyle w:val="9"/>
              <w:rFonts w:ascii="Calibri" w:hAnsi="Calibri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 xml:space="preserve"> 申请条件|Program Requirement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ab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begin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instrText xml:space="preserve"> PAGEREF _Toc1564747 \h </w:instrTex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separate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4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</w:p>
        <w:p>
          <w:pPr>
            <w:pStyle w:val="5"/>
            <w:tabs>
              <w:tab w:val="right" w:leader="dot" w:pos="9736"/>
            </w:tabs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</w:pPr>
          <w:r>
            <w:fldChar w:fldCharType="begin"/>
          </w:r>
          <w:r>
            <w:instrText xml:space="preserve"> HYPERLINK \l "_Toc1564748" </w:instrText>
          </w:r>
          <w:r>
            <w:fldChar w:fldCharType="separate"/>
          </w:r>
          <w:r>
            <w:rPr>
              <w:rStyle w:val="9"/>
              <w:rFonts w:ascii="Wingdings" w:hAnsi="Wingdings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</w:t>
          </w:r>
          <w:r>
            <w:rPr>
              <w:rStyle w:val="9"/>
              <w:rFonts w:ascii="Calibri" w:hAnsi="Calibri" w:eastAsia="黑体"/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 xml:space="preserve"> 报名方式|Sign Up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ab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begin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instrText xml:space="preserve"> PAGEREF _Toc1564748 \h </w:instrTex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separate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t>4</w:t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  <w:r>
            <w:rPr>
              <w:color w:val="404040" w:themeColor="text1" w:themeTint="BF"/>
              <w:sz w:val="24"/>
              <w:szCs w:val="24"/>
              <w14:textFill>
                <w14:solidFill>
                  <w14:schemeClr w14:val="tx1">
                    <w14:lumMod w14:val="75000"/>
                    <w14:lumOff w14:val="25000"/>
                  </w14:schemeClr>
                </w14:solidFill>
              </w14:textFill>
            </w:rPr>
            <w:fldChar w:fldCharType="end"/>
          </w:r>
        </w:p>
        <w:p>
          <w:pPr>
            <w:spacing w:line="360" w:lineRule="auto"/>
            <w:rPr>
              <w:szCs w:val="21"/>
            </w:rPr>
          </w:pPr>
          <w:r>
            <w:rPr>
              <w:b/>
              <w:bCs/>
              <w:color w:val="C00000"/>
              <w:szCs w:val="21"/>
              <w:lang w:val="zh-CN"/>
            </w:rPr>
            <w:fldChar w:fldCharType="end"/>
          </w:r>
        </w:p>
      </w:sdtContent>
    </w:sdt>
    <w:p>
      <w:pPr>
        <w:pStyle w:val="10"/>
        <w:widowControl/>
        <w:spacing w:line="400" w:lineRule="exact"/>
        <w:ind w:left="420" w:firstLine="0" w:firstLineChars="0"/>
        <w:jc w:val="left"/>
        <w:rPr>
          <w:rFonts w:ascii="Calibri" w:hAnsi="Calibri" w:eastAsia="黑体"/>
          <w:color w:val="203864" w:themeColor="accent5" w:themeShade="80"/>
          <w:sz w:val="24"/>
          <w:szCs w:val="24"/>
        </w:rPr>
      </w:pPr>
    </w:p>
    <w:p>
      <w:pPr>
        <w:pStyle w:val="10"/>
        <w:widowControl/>
        <w:spacing w:line="400" w:lineRule="exact"/>
        <w:ind w:left="420" w:firstLine="0" w:firstLineChars="0"/>
        <w:jc w:val="left"/>
        <w:rPr>
          <w:rFonts w:ascii="Calibri" w:hAnsi="Calibri" w:eastAsia="黑体"/>
          <w:color w:val="203864" w:themeColor="accent5" w:themeShade="80"/>
          <w:sz w:val="24"/>
          <w:szCs w:val="24"/>
        </w:rPr>
      </w:pPr>
    </w:p>
    <w:p>
      <w:pPr>
        <w:widowControl/>
        <w:jc w:val="left"/>
        <w:rPr>
          <w:rFonts w:ascii="Calibri" w:hAnsi="Calibri" w:eastAsia="黑体"/>
          <w:color w:val="203864" w:themeColor="accent5" w:themeShade="80"/>
          <w:sz w:val="32"/>
          <w:szCs w:val="28"/>
        </w:rPr>
        <w:sectPr>
          <w:headerReference r:id="rId3" w:type="default"/>
          <w:pgSz w:w="11906" w:h="16838"/>
          <w:pgMar w:top="1440" w:right="1080" w:bottom="1440" w:left="1080" w:header="851" w:footer="992" w:gutter="0"/>
          <w:pgBorders w:offsetFrom="page">
            <w:top w:val="dashDotStroked" w:color="C00000" w:sz="24" w:space="24"/>
            <w:left w:val="dashDotStroked" w:color="C00000" w:sz="24" w:space="24"/>
            <w:bottom w:val="dashDotStroked" w:color="C00000" w:sz="24" w:space="24"/>
            <w:right w:val="dashDotStroked" w:color="C00000" w:sz="24" w:space="24"/>
          </w:pgBorders>
          <w:cols w:space="425" w:num="1"/>
          <w:docGrid w:type="lines" w:linePitch="312" w:charSpace="0"/>
        </w:sectPr>
      </w:pPr>
    </w:p>
    <w:p>
      <w:pPr>
        <w:jc w:val="center"/>
        <w:rPr>
          <w:rFonts w:ascii="Calibri" w:hAnsi="Calibri" w:eastAsia="黑体"/>
          <w:color w:val="C00000"/>
          <w:sz w:val="40"/>
          <w:szCs w:val="28"/>
        </w:rPr>
      </w:pPr>
      <w:bookmarkStart w:id="2" w:name="_Hlk1546732"/>
      <w:bookmarkStart w:id="3" w:name="_Hlk1031987"/>
      <w:r>
        <w:rPr>
          <w:rFonts w:hint="eastAsia" w:ascii="Calibri" w:hAnsi="Calibri" w:eastAsia="黑体"/>
          <w:color w:val="C00000"/>
          <w:sz w:val="40"/>
          <w:szCs w:val="28"/>
        </w:rPr>
        <w:t xml:space="preserve">日本千叶大学 </w:t>
      </w:r>
      <w:r>
        <w:rPr>
          <w:rFonts w:ascii="Calibri" w:hAnsi="Calibri" w:eastAsia="黑体"/>
          <w:color w:val="C00000"/>
          <w:sz w:val="40"/>
          <w:szCs w:val="28"/>
        </w:rPr>
        <w:t>2学分</w:t>
      </w:r>
      <w:r>
        <w:rPr>
          <w:rFonts w:hint="eastAsia" w:ascii="Calibri" w:hAnsi="Calibri" w:eastAsia="黑体"/>
          <w:color w:val="C00000"/>
          <w:sz w:val="40"/>
          <w:szCs w:val="28"/>
        </w:rPr>
        <w:t>工业</w:t>
      </w:r>
      <w:r>
        <w:rPr>
          <w:rFonts w:ascii="Calibri" w:hAnsi="Calibri" w:eastAsia="黑体"/>
          <w:color w:val="C00000"/>
          <w:sz w:val="40"/>
          <w:szCs w:val="28"/>
        </w:rPr>
        <w:t>设计主题短期课程</w:t>
      </w:r>
      <w:bookmarkEnd w:id="2"/>
    </w:p>
    <w:bookmarkEnd w:id="3"/>
    <w:p>
      <w:pPr>
        <w:jc w:val="center"/>
        <w:rPr>
          <w:rFonts w:ascii="Calibri" w:hAnsi="Calibri" w:eastAsia="黑体"/>
          <w:color w:val="262626" w:themeColor="text1" w:themeTint="D9"/>
          <w:sz w:val="36"/>
          <w:szCs w:val="2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ascii="Calibri" w:hAnsi="Calibri" w:eastAsia="黑体"/>
          <w:color w:val="262626" w:themeColor="text1" w:themeTint="D9"/>
          <w:sz w:val="36"/>
          <w:szCs w:val="2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2020年度招生简章</w:t>
      </w: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C00000"/>
          <w:sz w:val="30"/>
          <w:szCs w:val="30"/>
        </w:rPr>
      </w:pPr>
      <w:bookmarkStart w:id="4" w:name="_Toc1564739"/>
      <w:r>
        <w:rPr>
          <w:rFonts w:ascii="Calibri" w:hAnsi="Calibri" w:eastAsia="黑体"/>
          <w:b w:val="0"/>
          <w:color w:val="C00000"/>
          <w:sz w:val="30"/>
          <w:szCs w:val="30"/>
        </w:rPr>
        <w:t>基本信息|Basic Information</w:t>
      </w:r>
      <w:bookmarkEnd w:id="4"/>
    </w:p>
    <w:p>
      <w:pPr>
        <w:pStyle w:val="10"/>
        <w:numPr>
          <w:ilvl w:val="0"/>
          <w:numId w:val="2"/>
        </w:numPr>
        <w:spacing w:line="400" w:lineRule="exact"/>
        <w:ind w:firstLineChars="0"/>
        <w:jc w:val="left"/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项目标题：</w:t>
      </w:r>
      <w:r>
        <w:rPr>
          <w:rFonts w:hint="eastAsia"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日本千叶大学</w:t>
      </w:r>
      <w:r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2学分</w:t>
      </w:r>
      <w:r>
        <w:rPr>
          <w:rFonts w:hint="eastAsia"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工业</w:t>
      </w:r>
      <w:r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设计主题短期课程</w:t>
      </w:r>
      <w:r>
        <w:rPr>
          <w:rFonts w:hint="eastAsia"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项目（代码：*****）</w:t>
      </w:r>
    </w:p>
    <w:p>
      <w:pPr>
        <w:pStyle w:val="10"/>
        <w:numPr>
          <w:ilvl w:val="0"/>
          <w:numId w:val="2"/>
        </w:numPr>
        <w:spacing w:line="400" w:lineRule="exact"/>
        <w:ind w:firstLineChars="0"/>
        <w:jc w:val="left"/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名额</w:t>
      </w:r>
      <w:r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Calibri" w:hAnsi="Calibri" w:eastAsia="黑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名额有限，报满为止</w:t>
      </w:r>
      <w:bookmarkStart w:id="16" w:name="_GoBack"/>
      <w:bookmarkEnd w:id="16"/>
    </w:p>
    <w:p>
      <w:pPr>
        <w:pStyle w:val="10"/>
        <w:numPr>
          <w:ilvl w:val="0"/>
          <w:numId w:val="2"/>
        </w:numPr>
        <w:spacing w:line="400" w:lineRule="exact"/>
        <w:ind w:firstLineChars="0"/>
        <w:jc w:val="left"/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主办单位：</w:t>
      </w:r>
      <w:r>
        <w:rPr>
          <w:rFonts w:hint="eastAsia"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千叶大学中国联络处、日本千叶大学</w:t>
      </w:r>
      <w:r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工学部</w:t>
      </w:r>
      <w:r>
        <w:rPr>
          <w:rFonts w:hint="eastAsia"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&amp;</w:t>
      </w:r>
      <w:r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设计学科</w:t>
      </w:r>
      <w:r>
        <w:rPr>
          <w:rFonts w:hint="eastAsia"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、日中文化交流中心</w:t>
      </w:r>
    </w:p>
    <w:p>
      <w:pPr>
        <w:pStyle w:val="10"/>
        <w:spacing w:line="400" w:lineRule="exact"/>
        <w:ind w:left="840" w:firstLine="0" w:firstLineChars="0"/>
        <w:jc w:val="left"/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C00000"/>
          <w:sz w:val="30"/>
          <w:szCs w:val="30"/>
        </w:rPr>
      </w:pPr>
      <w:bookmarkStart w:id="5" w:name="_Toc1564740"/>
      <w:r>
        <w:rPr>
          <w:rFonts w:hint="eastAsia" w:ascii="Calibri" w:hAnsi="Calibri" w:eastAsia="黑体"/>
          <w:b w:val="0"/>
          <w:color w:val="C00000"/>
          <w:sz w:val="30"/>
          <w:szCs w:val="30"/>
        </w:rPr>
        <w:t>项目简介</w:t>
      </w:r>
      <w:r>
        <w:rPr>
          <w:rFonts w:ascii="Calibri" w:hAnsi="Calibri" w:eastAsia="黑体"/>
          <w:b w:val="0"/>
          <w:color w:val="C00000"/>
          <w:sz w:val="30"/>
          <w:szCs w:val="30"/>
        </w:rPr>
        <w:t>|</w:t>
      </w:r>
      <w:r>
        <w:rPr>
          <w:rFonts w:hint="eastAsia" w:ascii="Calibri" w:hAnsi="Calibri" w:eastAsia="黑体"/>
          <w:b w:val="0"/>
          <w:color w:val="C00000"/>
          <w:sz w:val="30"/>
          <w:szCs w:val="30"/>
        </w:rPr>
        <w:t>Program</w:t>
      </w:r>
      <w:r>
        <w:rPr>
          <w:rFonts w:ascii="Calibri" w:hAnsi="Calibri" w:eastAsia="黑体"/>
          <w:b w:val="0"/>
          <w:color w:val="C00000"/>
          <w:sz w:val="30"/>
          <w:szCs w:val="30"/>
        </w:rPr>
        <w:t xml:space="preserve"> Introduction</w:t>
      </w:r>
      <w:bookmarkEnd w:id="5"/>
    </w:p>
    <w:p>
      <w:pPr>
        <w:widowControl/>
        <w:jc w:val="left"/>
        <w:rPr>
          <w:rFonts w:ascii="黑体" w:hAnsi="黑体" w:eastAsia="黑体" w:cs="MS Mincho"/>
          <w:color w:val="1A1A1A"/>
          <w:szCs w:val="21"/>
          <w:shd w:val="clear" w:color="auto" w:fill="FFFFFF"/>
        </w:rPr>
      </w:pPr>
      <w:r>
        <w:rPr>
          <w:rFonts w:hint="eastAsia" w:ascii="MS Mincho" w:hAnsi="MS Mincho" w:eastAsia="MS Mincho" w:cs="MS Mincho"/>
          <w:color w:val="333333"/>
          <w:szCs w:val="21"/>
          <w:shd w:val="clear" w:color="auto" w:fill="FFFFFF"/>
        </w:rPr>
        <w:t xml:space="preserve">       </w:t>
      </w:r>
      <w:r>
        <w:rPr>
          <w:rFonts w:ascii="黑体" w:hAnsi="黑体" w:eastAsia="黑体" w:cs="MS Mincho"/>
          <w:color w:val="1A1A1A"/>
          <w:szCs w:val="21"/>
          <w:shd w:val="clear" w:color="auto" w:fill="FFFFFF"/>
        </w:rPr>
        <w:t>工</w:t>
      </w:r>
      <w:r>
        <w:rPr>
          <w:rFonts w:ascii="黑体" w:hAnsi="黑体" w:eastAsia="黑体" w:cs="宋体"/>
          <w:color w:val="1A1A1A"/>
          <w:szCs w:val="21"/>
          <w:shd w:val="clear" w:color="auto" w:fill="FFFFFF"/>
        </w:rPr>
        <w:t>业设计</w:t>
      </w:r>
      <w:r>
        <w:rPr>
          <w:rFonts w:ascii="黑体" w:hAnsi="黑体" w:eastAsia="黑体"/>
          <w:color w:val="1A1A1A"/>
          <w:szCs w:val="21"/>
          <w:shd w:val="clear" w:color="auto" w:fill="FFFFFF"/>
        </w:rPr>
        <w:t>(Industrial Design)</w:t>
      </w:r>
      <w:r>
        <w:rPr>
          <w:rFonts w:ascii="黑体" w:hAnsi="黑体" w:eastAsia="黑体" w:cs="MS Mincho"/>
          <w:color w:val="1A1A1A"/>
          <w:szCs w:val="21"/>
          <w:shd w:val="clear" w:color="auto" w:fill="FFFFFF"/>
        </w:rPr>
        <w:t>，</w:t>
      </w:r>
      <w:r>
        <w:rPr>
          <w:rFonts w:ascii="黑体" w:hAnsi="黑体" w:eastAsia="黑体" w:cs="宋体"/>
          <w:color w:val="1A1A1A"/>
          <w:szCs w:val="21"/>
          <w:shd w:val="clear" w:color="auto" w:fill="FFFFFF"/>
        </w:rPr>
        <w:t>简</w:t>
      </w:r>
      <w:r>
        <w:rPr>
          <w:rFonts w:ascii="黑体" w:hAnsi="黑体" w:eastAsia="黑体" w:cs="MS Mincho"/>
          <w:color w:val="1A1A1A"/>
          <w:szCs w:val="21"/>
          <w:shd w:val="clear" w:color="auto" w:fill="FFFFFF"/>
        </w:rPr>
        <w:t>称</w:t>
      </w:r>
      <w:r>
        <w:rPr>
          <w:rFonts w:ascii="黑体" w:hAnsi="黑体" w:eastAsia="黑体"/>
          <w:color w:val="1A1A1A"/>
          <w:szCs w:val="21"/>
          <w:shd w:val="clear" w:color="auto" w:fill="FFFFFF"/>
        </w:rPr>
        <w:t>ID</w:t>
      </w:r>
      <w:r>
        <w:rPr>
          <w:rFonts w:ascii="黑体" w:hAnsi="黑体" w:eastAsia="黑体" w:cs="MS Mincho"/>
          <w:color w:val="1A1A1A"/>
          <w:szCs w:val="21"/>
          <w:shd w:val="clear" w:color="auto" w:fill="FFFFFF"/>
        </w:rPr>
        <w:t>。指以工学、美学、</w:t>
      </w:r>
      <w:r>
        <w:rPr>
          <w:rFonts w:ascii="黑体" w:hAnsi="黑体" w:eastAsia="黑体" w:cs="宋体"/>
          <w:color w:val="1A1A1A"/>
          <w:szCs w:val="21"/>
          <w:shd w:val="clear" w:color="auto" w:fill="FFFFFF"/>
        </w:rPr>
        <w:t>经济</w:t>
      </w:r>
      <w:r>
        <w:rPr>
          <w:rFonts w:ascii="黑体" w:hAnsi="黑体" w:eastAsia="黑体" w:cs="MS Mincho"/>
          <w:color w:val="1A1A1A"/>
          <w:szCs w:val="21"/>
          <w:shd w:val="clear" w:color="auto" w:fill="FFFFFF"/>
        </w:rPr>
        <w:t>学</w:t>
      </w:r>
      <w:r>
        <w:rPr>
          <w:rFonts w:ascii="黑体" w:hAnsi="黑体" w:eastAsia="黑体" w:cs="宋体"/>
          <w:color w:val="1A1A1A"/>
          <w:szCs w:val="21"/>
          <w:shd w:val="clear" w:color="auto" w:fill="FFFFFF"/>
        </w:rPr>
        <w:t>为</w:t>
      </w:r>
      <w:r>
        <w:rPr>
          <w:rFonts w:ascii="黑体" w:hAnsi="黑体" w:eastAsia="黑体" w:cs="MS Mincho"/>
          <w:color w:val="1A1A1A"/>
          <w:szCs w:val="21"/>
          <w:shd w:val="clear" w:color="auto" w:fill="FFFFFF"/>
        </w:rPr>
        <w:t>基</w:t>
      </w:r>
      <w:r>
        <w:rPr>
          <w:rFonts w:ascii="黑体" w:hAnsi="黑体" w:eastAsia="黑体" w:cs="宋体"/>
          <w:color w:val="1A1A1A"/>
          <w:szCs w:val="21"/>
          <w:shd w:val="clear" w:color="auto" w:fill="FFFFFF"/>
        </w:rPr>
        <w:t>础对</w:t>
      </w:r>
      <w:r>
        <w:rPr>
          <w:rFonts w:ascii="黑体" w:hAnsi="黑体" w:eastAsia="黑体" w:cs="MS Mincho"/>
          <w:color w:val="1A1A1A"/>
          <w:szCs w:val="21"/>
          <w:shd w:val="clear" w:color="auto" w:fill="FFFFFF"/>
        </w:rPr>
        <w:t>工</w:t>
      </w:r>
      <w:r>
        <w:rPr>
          <w:rFonts w:ascii="黑体" w:hAnsi="黑体" w:eastAsia="黑体" w:cs="宋体"/>
          <w:color w:val="1A1A1A"/>
          <w:szCs w:val="21"/>
          <w:shd w:val="clear" w:color="auto" w:fill="FFFFFF"/>
        </w:rPr>
        <w:t>业产</w:t>
      </w:r>
      <w:r>
        <w:rPr>
          <w:rFonts w:ascii="黑体" w:hAnsi="黑体" w:eastAsia="黑体" w:cs="MS Mincho"/>
          <w:color w:val="1A1A1A"/>
          <w:szCs w:val="21"/>
          <w:shd w:val="clear" w:color="auto" w:fill="FFFFFF"/>
        </w:rPr>
        <w:t>品</w:t>
      </w:r>
      <w:r>
        <w:rPr>
          <w:rFonts w:ascii="黑体" w:hAnsi="黑体" w:eastAsia="黑体" w:cs="宋体"/>
          <w:color w:val="1A1A1A"/>
          <w:szCs w:val="21"/>
          <w:shd w:val="clear" w:color="auto" w:fill="FFFFFF"/>
        </w:rPr>
        <w:t>进</w:t>
      </w:r>
      <w:r>
        <w:rPr>
          <w:rFonts w:ascii="黑体" w:hAnsi="黑体" w:eastAsia="黑体" w:cs="MS Mincho"/>
          <w:color w:val="1A1A1A"/>
          <w:szCs w:val="21"/>
          <w:shd w:val="clear" w:color="auto" w:fill="FFFFFF"/>
        </w:rPr>
        <w:t>行</w:t>
      </w:r>
      <w:r>
        <w:rPr>
          <w:rFonts w:ascii="黑体" w:hAnsi="黑体" w:eastAsia="黑体" w:cs="宋体"/>
          <w:color w:val="1A1A1A"/>
          <w:szCs w:val="21"/>
          <w:shd w:val="clear" w:color="auto" w:fill="FFFFFF"/>
        </w:rPr>
        <w:t>设计</w:t>
      </w:r>
      <w:r>
        <w:rPr>
          <w:rFonts w:ascii="黑体" w:hAnsi="黑体" w:eastAsia="黑体" w:cs="MS Mincho"/>
          <w:color w:val="1A1A1A"/>
          <w:szCs w:val="21"/>
          <w:shd w:val="clear" w:color="auto" w:fill="FFFFFF"/>
        </w:rPr>
        <w:t>。</w:t>
      </w:r>
    </w:p>
    <w:p>
      <w:pPr>
        <w:widowControl/>
        <w:jc w:val="left"/>
        <w:rPr>
          <w:rFonts w:ascii="黑体" w:hAnsi="黑体" w:eastAsia="黑体" w:cs="宋体"/>
          <w:color w:val="1A1A1A"/>
          <w:szCs w:val="21"/>
          <w:shd w:val="clear" w:color="auto" w:fill="FFFFFF"/>
        </w:rPr>
      </w:pPr>
      <w:r>
        <w:rPr>
          <w:rFonts w:hint="eastAsia" w:ascii="黑体" w:hAnsi="黑体" w:eastAsia="黑体" w:cs="MS Mincho"/>
          <w:color w:val="1A1A1A"/>
          <w:szCs w:val="21"/>
          <w:shd w:val="clear" w:color="auto" w:fill="FFFFFF"/>
        </w:rPr>
        <w:t xml:space="preserve">   </w:t>
      </w:r>
      <w:r>
        <w:rPr>
          <w:rFonts w:ascii="黑体" w:hAnsi="黑体" w:eastAsia="黑体" w:cs="MS Mincho"/>
          <w:color w:val="1A1A1A"/>
          <w:szCs w:val="21"/>
          <w:shd w:val="clear" w:color="auto" w:fill="FFFFFF"/>
        </w:rPr>
        <w:t>工</w:t>
      </w:r>
      <w:r>
        <w:rPr>
          <w:rFonts w:ascii="黑体" w:hAnsi="黑体" w:eastAsia="黑体" w:cs="宋体"/>
          <w:color w:val="1A1A1A"/>
          <w:szCs w:val="21"/>
          <w:shd w:val="clear" w:color="auto" w:fill="FFFFFF"/>
        </w:rPr>
        <w:t>业设计</w:t>
      </w:r>
      <w:r>
        <w:rPr>
          <w:rFonts w:ascii="黑体" w:hAnsi="黑体" w:eastAsia="黑体" w:cs="MS Mincho"/>
          <w:color w:val="1A1A1A"/>
          <w:szCs w:val="21"/>
          <w:shd w:val="clear" w:color="auto" w:fill="FFFFFF"/>
        </w:rPr>
        <w:t>又称工</w:t>
      </w:r>
      <w:r>
        <w:rPr>
          <w:rFonts w:ascii="黑体" w:hAnsi="黑体" w:eastAsia="黑体" w:cs="宋体"/>
          <w:color w:val="1A1A1A"/>
          <w:szCs w:val="21"/>
          <w:shd w:val="clear" w:color="auto" w:fill="FFFFFF"/>
        </w:rPr>
        <w:t>业产</w:t>
      </w:r>
      <w:r>
        <w:rPr>
          <w:rFonts w:ascii="黑体" w:hAnsi="黑体" w:eastAsia="黑体" w:cs="MS Mincho"/>
          <w:color w:val="1A1A1A"/>
          <w:szCs w:val="21"/>
          <w:shd w:val="clear" w:color="auto" w:fill="FFFFFF"/>
        </w:rPr>
        <w:t>品</w:t>
      </w:r>
      <w:r>
        <w:rPr>
          <w:rFonts w:ascii="黑体" w:hAnsi="黑体" w:eastAsia="黑体" w:cs="宋体"/>
          <w:color w:val="1A1A1A"/>
          <w:szCs w:val="21"/>
          <w:shd w:val="clear" w:color="auto" w:fill="FFFFFF"/>
        </w:rPr>
        <w:t>设计</w:t>
      </w:r>
      <w:r>
        <w:rPr>
          <w:rFonts w:ascii="黑体" w:hAnsi="黑体" w:eastAsia="黑体" w:cs="MS Mincho"/>
          <w:color w:val="1A1A1A"/>
          <w:szCs w:val="21"/>
          <w:shd w:val="clear" w:color="auto" w:fill="FFFFFF"/>
        </w:rPr>
        <w:t>学，工</w:t>
      </w:r>
      <w:r>
        <w:rPr>
          <w:rFonts w:ascii="黑体" w:hAnsi="黑体" w:eastAsia="黑体" w:cs="宋体"/>
          <w:color w:val="1A1A1A"/>
          <w:szCs w:val="21"/>
          <w:shd w:val="clear" w:color="auto" w:fill="FFFFFF"/>
        </w:rPr>
        <w:t>业设计</w:t>
      </w:r>
      <w:r>
        <w:rPr>
          <w:rFonts w:ascii="黑体" w:hAnsi="黑体" w:eastAsia="黑体" w:cs="MS Mincho"/>
          <w:color w:val="1A1A1A"/>
          <w:szCs w:val="21"/>
          <w:shd w:val="clear" w:color="auto" w:fill="FFFFFF"/>
        </w:rPr>
        <w:t>涉及到心理学，社会学，美学，人机工程学，机械构造，</w:t>
      </w:r>
      <w:r>
        <w:rPr>
          <w:rFonts w:ascii="黑体" w:hAnsi="黑体" w:eastAsia="黑体" w:cs="宋体"/>
          <w:color w:val="1A1A1A"/>
          <w:szCs w:val="21"/>
          <w:shd w:val="clear" w:color="auto" w:fill="FFFFFF"/>
        </w:rPr>
        <w:t>摄</w:t>
      </w:r>
    </w:p>
    <w:p>
      <w:pPr>
        <w:widowControl/>
        <w:jc w:val="left"/>
        <w:rPr>
          <w:rFonts w:ascii="黑体" w:hAnsi="黑体" w:eastAsia="黑体" w:cs="MS Mincho"/>
          <w:color w:val="1A1A1A"/>
          <w:szCs w:val="21"/>
          <w:shd w:val="clear" w:color="auto" w:fill="FFFFFF"/>
        </w:rPr>
      </w:pPr>
      <w:r>
        <w:rPr>
          <w:rFonts w:hint="eastAsia" w:ascii="黑体" w:hAnsi="黑体" w:eastAsia="黑体" w:cs="宋体"/>
          <w:color w:val="1A1A1A"/>
          <w:szCs w:val="21"/>
          <w:shd w:val="clear" w:color="auto" w:fill="FFFFFF"/>
        </w:rPr>
        <w:t xml:space="preserve">   </w:t>
      </w:r>
      <w:r>
        <w:rPr>
          <w:rFonts w:ascii="黑体" w:hAnsi="黑体" w:eastAsia="黑体" w:cs="MS Mincho"/>
          <w:color w:val="1A1A1A"/>
          <w:szCs w:val="21"/>
          <w:shd w:val="clear" w:color="auto" w:fill="FFFFFF"/>
        </w:rPr>
        <w:t>影，色彩学等。工</w:t>
      </w:r>
      <w:r>
        <w:rPr>
          <w:rFonts w:ascii="黑体" w:hAnsi="黑体" w:eastAsia="黑体" w:cs="宋体"/>
          <w:color w:val="1A1A1A"/>
          <w:szCs w:val="21"/>
          <w:shd w:val="clear" w:color="auto" w:fill="FFFFFF"/>
        </w:rPr>
        <w:t>业发</w:t>
      </w:r>
      <w:r>
        <w:rPr>
          <w:rFonts w:ascii="黑体" w:hAnsi="黑体" w:eastAsia="黑体" w:cs="MS Mincho"/>
          <w:color w:val="1A1A1A"/>
          <w:szCs w:val="21"/>
          <w:shd w:val="clear" w:color="auto" w:fill="FFFFFF"/>
        </w:rPr>
        <w:t>展和</w:t>
      </w:r>
      <w:r>
        <w:rPr>
          <w:rFonts w:ascii="黑体" w:hAnsi="黑体" w:eastAsia="黑体" w:cs="宋体"/>
          <w:color w:val="1A1A1A"/>
          <w:szCs w:val="21"/>
          <w:shd w:val="clear" w:color="auto" w:fill="FFFFFF"/>
        </w:rPr>
        <w:t>劳动</w:t>
      </w:r>
      <w:r>
        <w:rPr>
          <w:rFonts w:ascii="黑体" w:hAnsi="黑体" w:eastAsia="黑体" w:cs="MS Mincho"/>
          <w:color w:val="1A1A1A"/>
          <w:szCs w:val="21"/>
          <w:shd w:val="clear" w:color="auto" w:fill="FFFFFF"/>
        </w:rPr>
        <w:t>分工所</w:t>
      </w:r>
      <w:r>
        <w:rPr>
          <w:rFonts w:ascii="黑体" w:hAnsi="黑体" w:eastAsia="黑体" w:cs="宋体"/>
          <w:color w:val="1A1A1A"/>
          <w:szCs w:val="21"/>
          <w:shd w:val="clear" w:color="auto" w:fill="FFFFFF"/>
        </w:rPr>
        <w:t>带</w:t>
      </w:r>
      <w:r>
        <w:rPr>
          <w:rFonts w:ascii="黑体" w:hAnsi="黑体" w:eastAsia="黑体" w:cs="MS Mincho"/>
          <w:color w:val="1A1A1A"/>
          <w:szCs w:val="21"/>
          <w:shd w:val="clear" w:color="auto" w:fill="FFFFFF"/>
        </w:rPr>
        <w:t>来的工</w:t>
      </w:r>
      <w:r>
        <w:rPr>
          <w:rFonts w:ascii="黑体" w:hAnsi="黑体" w:eastAsia="黑体" w:cs="宋体"/>
          <w:color w:val="1A1A1A"/>
          <w:szCs w:val="21"/>
          <w:shd w:val="clear" w:color="auto" w:fill="FFFFFF"/>
        </w:rPr>
        <w:t>业设计</w:t>
      </w:r>
      <w:r>
        <w:rPr>
          <w:rFonts w:ascii="黑体" w:hAnsi="黑体" w:eastAsia="黑体" w:cs="MS Mincho"/>
          <w:color w:val="1A1A1A"/>
          <w:szCs w:val="21"/>
          <w:shd w:val="clear" w:color="auto" w:fill="FFFFFF"/>
        </w:rPr>
        <w:t>，与其它</w:t>
      </w:r>
      <w:r>
        <w:rPr>
          <w:rFonts w:ascii="黑体" w:hAnsi="黑体" w:eastAsia="黑体" w:cs="宋体"/>
          <w:color w:val="1A1A1A"/>
          <w:szCs w:val="21"/>
          <w:shd w:val="clear" w:color="auto" w:fill="FFFFFF"/>
        </w:rPr>
        <w:t>艺术</w:t>
      </w:r>
      <w:r>
        <w:rPr>
          <w:rFonts w:ascii="黑体" w:hAnsi="黑体" w:eastAsia="黑体" w:cs="MS Mincho"/>
          <w:color w:val="1A1A1A"/>
          <w:szCs w:val="21"/>
          <w:shd w:val="clear" w:color="auto" w:fill="FFFFFF"/>
        </w:rPr>
        <w:t>、生</w:t>
      </w:r>
      <w:r>
        <w:rPr>
          <w:rFonts w:ascii="黑体" w:hAnsi="黑体" w:eastAsia="黑体" w:cs="宋体"/>
          <w:color w:val="1A1A1A"/>
          <w:szCs w:val="21"/>
          <w:shd w:val="clear" w:color="auto" w:fill="FFFFFF"/>
        </w:rPr>
        <w:t>产</w:t>
      </w:r>
      <w:r>
        <w:rPr>
          <w:rFonts w:ascii="黑体" w:hAnsi="黑体" w:eastAsia="黑体" w:cs="MS Mincho"/>
          <w:color w:val="1A1A1A"/>
          <w:szCs w:val="21"/>
          <w:shd w:val="clear" w:color="auto" w:fill="FFFFFF"/>
        </w:rPr>
        <w:t>活</w:t>
      </w:r>
      <w:r>
        <w:rPr>
          <w:rFonts w:ascii="黑体" w:hAnsi="黑体" w:eastAsia="黑体" w:cs="宋体"/>
          <w:color w:val="1A1A1A"/>
          <w:szCs w:val="21"/>
          <w:shd w:val="clear" w:color="auto" w:fill="FFFFFF"/>
        </w:rPr>
        <w:t>动</w:t>
      </w:r>
      <w:r>
        <w:rPr>
          <w:rFonts w:ascii="黑体" w:hAnsi="黑体" w:eastAsia="黑体" w:cs="MS Mincho"/>
          <w:color w:val="1A1A1A"/>
          <w:szCs w:val="21"/>
          <w:shd w:val="clear" w:color="auto" w:fill="FFFFFF"/>
        </w:rPr>
        <w:t>、工</w:t>
      </w:r>
      <w:r>
        <w:rPr>
          <w:rFonts w:ascii="黑体" w:hAnsi="黑体" w:eastAsia="黑体" w:cs="宋体"/>
          <w:color w:val="1A1A1A"/>
          <w:szCs w:val="21"/>
          <w:shd w:val="clear" w:color="auto" w:fill="FFFFFF"/>
        </w:rPr>
        <w:t>艺</w:t>
      </w:r>
      <w:r>
        <w:rPr>
          <w:rFonts w:ascii="黑体" w:hAnsi="黑体" w:eastAsia="黑体" w:cs="MS Mincho"/>
          <w:color w:val="1A1A1A"/>
          <w:szCs w:val="21"/>
          <w:shd w:val="clear" w:color="auto" w:fill="FFFFFF"/>
        </w:rPr>
        <w:t>制作等都有明</w:t>
      </w:r>
    </w:p>
    <w:p>
      <w:pPr>
        <w:widowControl/>
        <w:jc w:val="left"/>
        <w:rPr>
          <w:rFonts w:ascii="黑体" w:hAnsi="黑体" w:eastAsia="黑体"/>
          <w:kern w:val="0"/>
          <w:szCs w:val="21"/>
        </w:rPr>
      </w:pPr>
      <w:r>
        <w:rPr>
          <w:rFonts w:hint="eastAsia" w:ascii="黑体" w:hAnsi="黑体" w:eastAsia="黑体" w:cs="MS Mincho"/>
          <w:color w:val="1A1A1A"/>
          <w:szCs w:val="21"/>
          <w:shd w:val="clear" w:color="auto" w:fill="FFFFFF"/>
        </w:rPr>
        <w:t xml:space="preserve">   </w:t>
      </w:r>
      <w:r>
        <w:rPr>
          <w:rFonts w:ascii="黑体" w:hAnsi="黑体" w:eastAsia="黑体" w:cs="宋体"/>
          <w:color w:val="1A1A1A"/>
          <w:szCs w:val="21"/>
          <w:shd w:val="clear" w:color="auto" w:fill="FFFFFF"/>
        </w:rPr>
        <w:t>显</w:t>
      </w:r>
      <w:r>
        <w:rPr>
          <w:rFonts w:ascii="黑体" w:hAnsi="黑体" w:eastAsia="黑体" w:cs="MS Mincho"/>
          <w:color w:val="1A1A1A"/>
          <w:szCs w:val="21"/>
          <w:shd w:val="clear" w:color="auto" w:fill="FFFFFF"/>
        </w:rPr>
        <w:t>不同，它是各种学科、技</w:t>
      </w:r>
      <w:r>
        <w:rPr>
          <w:rFonts w:ascii="黑体" w:hAnsi="黑体" w:eastAsia="黑体" w:cs="宋体"/>
          <w:color w:val="1A1A1A"/>
          <w:szCs w:val="21"/>
          <w:shd w:val="clear" w:color="auto" w:fill="FFFFFF"/>
        </w:rPr>
        <w:t>术</w:t>
      </w:r>
      <w:r>
        <w:rPr>
          <w:rFonts w:ascii="黑体" w:hAnsi="黑体" w:eastAsia="黑体" w:cs="MS Mincho"/>
          <w:color w:val="1A1A1A"/>
          <w:szCs w:val="21"/>
          <w:shd w:val="clear" w:color="auto" w:fill="FFFFFF"/>
        </w:rPr>
        <w:t>和</w:t>
      </w:r>
      <w:r>
        <w:rPr>
          <w:rFonts w:ascii="黑体" w:hAnsi="黑体" w:eastAsia="黑体" w:cs="宋体"/>
          <w:color w:val="1A1A1A"/>
          <w:szCs w:val="21"/>
          <w:shd w:val="clear" w:color="auto" w:fill="FFFFFF"/>
        </w:rPr>
        <w:t>审</w:t>
      </w:r>
      <w:r>
        <w:rPr>
          <w:rFonts w:ascii="黑体" w:hAnsi="黑体" w:eastAsia="黑体" w:cs="MS Mincho"/>
          <w:color w:val="1A1A1A"/>
          <w:szCs w:val="21"/>
          <w:shd w:val="clear" w:color="auto" w:fill="FFFFFF"/>
        </w:rPr>
        <w:t>美</w:t>
      </w:r>
      <w:r>
        <w:rPr>
          <w:rFonts w:ascii="黑体" w:hAnsi="黑体" w:eastAsia="黑体" w:cs="宋体"/>
          <w:color w:val="1A1A1A"/>
          <w:szCs w:val="21"/>
          <w:shd w:val="clear" w:color="auto" w:fill="FFFFFF"/>
        </w:rPr>
        <w:t>观</w:t>
      </w:r>
      <w:r>
        <w:rPr>
          <w:rFonts w:ascii="黑体" w:hAnsi="黑体" w:eastAsia="黑体" w:cs="MS Mincho"/>
          <w:color w:val="1A1A1A"/>
          <w:szCs w:val="21"/>
          <w:shd w:val="clear" w:color="auto" w:fill="FFFFFF"/>
        </w:rPr>
        <w:t>念的交叉</w:t>
      </w:r>
      <w:r>
        <w:rPr>
          <w:rFonts w:ascii="黑体" w:hAnsi="黑体" w:eastAsia="黑体" w:cs="宋体"/>
          <w:color w:val="1A1A1A"/>
          <w:szCs w:val="21"/>
          <w:shd w:val="clear" w:color="auto" w:fill="FFFFFF"/>
        </w:rPr>
        <w:t>产</w:t>
      </w:r>
      <w:r>
        <w:rPr>
          <w:rFonts w:ascii="黑体" w:hAnsi="黑体" w:eastAsia="黑体" w:cs="MS Mincho"/>
          <w:color w:val="1A1A1A"/>
          <w:szCs w:val="21"/>
          <w:shd w:val="clear" w:color="auto" w:fill="FFFFFF"/>
        </w:rPr>
        <w:t>物。</w:t>
      </w:r>
    </w:p>
    <w:p>
      <w:pPr>
        <w:widowControl/>
        <w:jc w:val="left"/>
        <w:rPr>
          <w:rFonts w:ascii="Calibri" w:hAnsi="Calibri" w:eastAsia="黑体" w:cs="Calibri"/>
        </w:rPr>
      </w:pPr>
      <w:r>
        <w:rPr>
          <w:rFonts w:hint="eastAsia" w:ascii="黑体" w:hAnsi="黑体" w:eastAsia="黑体" w:cs="MS Mincho"/>
          <w:color w:val="333333"/>
          <w:kern w:val="0"/>
          <w:szCs w:val="21"/>
          <w:shd w:val="clear" w:color="auto" w:fill="FFFFFF"/>
        </w:rPr>
        <w:t xml:space="preserve">       </w:t>
      </w:r>
      <w:r>
        <w:rPr>
          <w:rFonts w:hint="eastAsia" w:ascii="黑体" w:hAnsi="黑体" w:eastAsia="黑体" w:cs="Calibri"/>
        </w:rPr>
        <w:t>本项目主要通过，课外调研与workshop的形式，让学生在理解这种新的思考方式的情况下，</w:t>
      </w:r>
      <w:r>
        <w:rPr>
          <w:rFonts w:hint="eastAsia" w:ascii="Calibri" w:hAnsi="Calibri" w:eastAsia="黑体" w:cs="Calibri"/>
        </w:rPr>
        <w:t>以多</w:t>
      </w:r>
    </w:p>
    <w:p>
      <w:pPr>
        <w:widowControl/>
        <w:jc w:val="left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 xml:space="preserve">   学科交叉为背景，多方面接触工业产品研发设计、高新科技产品及服务设计、展示设计、多媒体、信</w:t>
      </w:r>
    </w:p>
    <w:p>
      <w:pPr>
        <w:widowControl/>
        <w:jc w:val="left"/>
        <w:rPr>
          <w:rFonts w:ascii="黑体" w:hAnsi="黑体" w:eastAsia="黑体" w:cs="MS Mincho"/>
          <w:color w:val="333333"/>
          <w:kern w:val="0"/>
          <w:szCs w:val="21"/>
          <w:shd w:val="clear" w:color="auto" w:fill="FFFFFF"/>
        </w:rPr>
      </w:pPr>
      <w:r>
        <w:rPr>
          <w:rFonts w:hint="eastAsia" w:ascii="Calibri" w:hAnsi="Calibri" w:eastAsia="黑体" w:cs="Calibri"/>
        </w:rPr>
        <w:t xml:space="preserve">   息娱乐产业以及交互技术研究等领域。</w:t>
      </w:r>
    </w:p>
    <w:p>
      <w:pPr>
        <w:pStyle w:val="10"/>
        <w:spacing w:line="360" w:lineRule="exact"/>
        <w:ind w:left="840" w:firstLine="0" w:firstLineChars="0"/>
        <w:jc w:val="left"/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C00000"/>
          <w:sz w:val="30"/>
          <w:szCs w:val="30"/>
        </w:rPr>
      </w:pPr>
      <w:bookmarkStart w:id="6" w:name="_Toc1564741"/>
      <w:r>
        <w:rPr>
          <w:rFonts w:hint="eastAsia" w:ascii="Calibri" w:hAnsi="Calibri" w:eastAsia="黑体"/>
          <w:b w:val="0"/>
          <w:color w:val="C00000"/>
          <w:sz w:val="30"/>
          <w:szCs w:val="30"/>
        </w:rPr>
        <w:t>院校简介</w:t>
      </w:r>
      <w:r>
        <w:rPr>
          <w:rFonts w:ascii="Calibri" w:hAnsi="Calibri" w:eastAsia="黑体"/>
          <w:b w:val="0"/>
          <w:color w:val="C00000"/>
          <w:sz w:val="30"/>
          <w:szCs w:val="30"/>
        </w:rPr>
        <w:t>|University Introduction</w:t>
      </w:r>
      <w:bookmarkEnd w:id="6"/>
    </w:p>
    <w:p>
      <w:pPr>
        <w:spacing w:line="400" w:lineRule="exact"/>
        <w:ind w:left="420" w:leftChars="200" w:firstLine="420" w:firstLineChars="200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千叶大学是日本著名的国立大学，也是最早设立工学部设计学科的大学。一直以来其专业排名处于日本领先地位。现在知名的工业设计专家几乎都出身于千叶大学工学部。如索尼</w:t>
      </w:r>
      <w:r>
        <w:rPr>
          <w:rFonts w:ascii="Calibri" w:hAnsi="Calibri" w:eastAsia="黑体" w:cs="Calibri"/>
        </w:rPr>
        <w:t>Walkman设计总监黒木靖夫、丰田汽车设计总监平井和平等。</w:t>
      </w:r>
    </w:p>
    <w:p>
      <w:pPr>
        <w:spacing w:line="400" w:lineRule="exact"/>
        <w:ind w:left="420" w:leftChars="200" w:firstLine="420" w:firstLineChars="200"/>
        <w:rPr>
          <w:rFonts w:ascii="Calibri" w:hAnsi="Calibri" w:eastAsia="黑体" w:cs="Calibri"/>
        </w:rPr>
      </w:pPr>
      <w:r>
        <w:rPr>
          <w:rFonts w:ascii="Calibri" w:hAnsi="Calibri" w:eastAsia="黑体" w:cs="Calibri"/>
        </w:rPr>
        <w:t>在各大学纷纷设立工业设计专业的今天，大多数学校的学科带头人也出身于千叶大学。随着学科的不断创新，千叶大学也将</w:t>
      </w:r>
      <w:r>
        <w:rPr>
          <w:rFonts w:hint="eastAsia" w:ascii="Calibri" w:hAnsi="Calibri" w:eastAsia="黑体" w:cs="Calibri"/>
        </w:rPr>
        <w:t>服务</w:t>
      </w:r>
      <w:r>
        <w:rPr>
          <w:rFonts w:ascii="Calibri" w:hAnsi="Calibri" w:eastAsia="黑体" w:cs="Calibri"/>
        </w:rPr>
        <w:t>设计作为重要的课程融入设计学科的必修课中，旨在培养能够灵活顺应时代的需求，引领设计先驱的国际化人才</w:t>
      </w:r>
      <w:r>
        <w:rPr>
          <w:rFonts w:hint="eastAsia" w:ascii="Calibri" w:hAnsi="Calibri" w:eastAsia="黑体" w:cs="Calibri"/>
        </w:rPr>
        <w:t>。</w:t>
      </w:r>
    </w:p>
    <w:p>
      <w:pPr>
        <w:spacing w:line="400" w:lineRule="exact"/>
        <w:ind w:left="420" w:leftChars="200" w:firstLine="420" w:firstLineChars="200"/>
        <w:rPr>
          <w:rFonts w:ascii="Calibri" w:hAnsi="Calibri" w:eastAsia="黑体" w:cs="Calibri"/>
        </w:rPr>
      </w:pP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C00000"/>
          <w:sz w:val="30"/>
          <w:szCs w:val="30"/>
        </w:rPr>
      </w:pPr>
      <w:bookmarkStart w:id="7" w:name="_Toc1564742"/>
      <w:r>
        <w:rPr>
          <w:rFonts w:hint="eastAsia" w:ascii="Calibri" w:hAnsi="Calibri" w:eastAsia="黑体"/>
          <w:b w:val="0"/>
          <w:color w:val="C00000"/>
          <w:sz w:val="30"/>
          <w:szCs w:val="30"/>
        </w:rPr>
        <w:t>项目特色</w:t>
      </w:r>
      <w:r>
        <w:rPr>
          <w:rFonts w:ascii="Calibri" w:hAnsi="Calibri" w:eastAsia="黑体"/>
          <w:b w:val="0"/>
          <w:color w:val="C00000"/>
          <w:sz w:val="30"/>
          <w:szCs w:val="30"/>
        </w:rPr>
        <w:t>|Program Key points</w:t>
      </w:r>
      <w:bookmarkEnd w:id="7"/>
    </w:p>
    <w:p>
      <w:pPr>
        <w:pStyle w:val="10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课程语言：</w:t>
      </w:r>
      <w:r>
        <w:rPr>
          <w:rFonts w:ascii="Calibri" w:hAnsi="Calibri" w:eastAsia="黑体" w:cs="Calibri"/>
        </w:rPr>
        <w:t xml:space="preserve">英语 </w:t>
      </w:r>
    </w:p>
    <w:p>
      <w:pPr>
        <w:pStyle w:val="10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课程形式：课外调研、workshop、</w:t>
      </w:r>
      <w:r>
        <w:rPr>
          <w:rFonts w:ascii="Calibri" w:hAnsi="Calibri" w:eastAsia="黑体" w:cs="Calibri"/>
        </w:rPr>
        <w:t>分组讨论</w:t>
      </w:r>
      <w:r>
        <w:rPr>
          <w:rFonts w:hint="eastAsia" w:ascii="Calibri" w:hAnsi="Calibri" w:eastAsia="黑体" w:cs="Calibri"/>
        </w:rPr>
        <w:t>、</w:t>
      </w:r>
      <w:r>
        <w:rPr>
          <w:rFonts w:ascii="Calibri" w:hAnsi="Calibri" w:eastAsia="黑体" w:cs="Calibri"/>
        </w:rPr>
        <w:t>共同发表</w:t>
      </w:r>
    </w:p>
    <w:p>
      <w:pPr>
        <w:pStyle w:val="10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参加对象：</w:t>
      </w:r>
      <w:r>
        <w:rPr>
          <w:rFonts w:ascii="Calibri" w:hAnsi="Calibri" w:eastAsia="黑体" w:cs="Calibri"/>
        </w:rPr>
        <w:t>中国各大学</w:t>
      </w:r>
      <w:r>
        <w:rPr>
          <w:rFonts w:hint="eastAsia" w:ascii="Calibri" w:hAnsi="Calibri" w:eastAsia="黑体" w:cs="Calibri"/>
        </w:rPr>
        <w:t>，</w:t>
      </w:r>
      <w:r>
        <w:rPr>
          <w:rFonts w:ascii="Calibri" w:hAnsi="Calibri" w:eastAsia="黑体" w:cs="Calibri"/>
        </w:rPr>
        <w:t>设计及相关专业学生</w:t>
      </w:r>
    </w:p>
    <w:p>
      <w:pPr>
        <w:pStyle w:val="10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课程导师：千叶大学</w:t>
      </w:r>
      <w:r>
        <w:rPr>
          <w:rFonts w:ascii="Calibri" w:hAnsi="Calibri" w:eastAsia="黑体" w:cs="Calibri"/>
        </w:rPr>
        <w:t>工学部资深教授以及设计业界名师</w:t>
      </w:r>
    </w:p>
    <w:p>
      <w:pPr>
        <w:pStyle w:val="10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学籍学分：</w:t>
      </w:r>
      <w:r>
        <w:rPr>
          <w:rFonts w:ascii="Calibri" w:hAnsi="Calibri" w:eastAsia="黑体" w:cs="Calibri"/>
        </w:rPr>
        <w:t>千叶大学工学部 科目履修生</w:t>
      </w:r>
    </w:p>
    <w:p>
      <w:pPr>
        <w:pStyle w:val="10"/>
        <w:widowControl/>
        <w:numPr>
          <w:ilvl w:val="0"/>
          <w:numId w:val="3"/>
        </w:numPr>
        <w:spacing w:line="400" w:lineRule="exact"/>
        <w:ind w:firstLineChars="0"/>
        <w:jc w:val="left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根据千叶大学工学部学分规程，本课程将修满</w:t>
      </w:r>
      <w:r>
        <w:rPr>
          <w:rFonts w:ascii="Calibri" w:hAnsi="Calibri" w:eastAsia="黑体" w:cs="Calibri"/>
        </w:rPr>
        <w:t>30小时课程（含企业考察）</w:t>
      </w:r>
    </w:p>
    <w:p>
      <w:pPr>
        <w:pStyle w:val="10"/>
        <w:widowControl/>
        <w:numPr>
          <w:ilvl w:val="0"/>
          <w:numId w:val="3"/>
        </w:numPr>
        <w:spacing w:line="400" w:lineRule="exact"/>
        <w:ind w:firstLineChars="0"/>
        <w:jc w:val="left"/>
      </w:pPr>
      <w:r>
        <w:rPr>
          <w:rFonts w:hint="eastAsia" w:ascii="Calibri" w:hAnsi="Calibri" w:eastAsia="黑体" w:cs="Calibri"/>
        </w:rPr>
        <w:t>结业考核通过后获得千叶大学工学部的</w:t>
      </w:r>
      <w:r>
        <w:rPr>
          <w:rFonts w:ascii="Calibri" w:hAnsi="Calibri" w:eastAsia="黑体" w:cs="Calibri"/>
        </w:rPr>
        <w:t>2个正式学分</w:t>
      </w:r>
      <w:r>
        <w:br w:type="page"/>
      </w: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C00000"/>
          <w:sz w:val="30"/>
          <w:szCs w:val="30"/>
        </w:rPr>
      </w:pPr>
      <w:bookmarkStart w:id="8" w:name="_Toc1564743"/>
      <w:r>
        <w:rPr>
          <w:rFonts w:hint="eastAsia" w:ascii="Calibri" w:hAnsi="Calibri" w:eastAsia="黑体"/>
          <w:b w:val="0"/>
          <w:color w:val="C00000"/>
          <w:sz w:val="30"/>
          <w:szCs w:val="30"/>
        </w:rPr>
        <w:t>项目时段</w:t>
      </w:r>
      <w:r>
        <w:rPr>
          <w:rFonts w:ascii="Calibri" w:hAnsi="Calibri" w:eastAsia="黑体"/>
          <w:b w:val="0"/>
          <w:color w:val="C00000"/>
          <w:sz w:val="30"/>
          <w:szCs w:val="30"/>
        </w:rPr>
        <w:t>|Program Period</w:t>
      </w:r>
      <w:bookmarkEnd w:id="8"/>
    </w:p>
    <w:p>
      <w:pPr>
        <w:pStyle w:val="10"/>
        <w:numPr>
          <w:ilvl w:val="0"/>
          <w:numId w:val="4"/>
        </w:numPr>
        <w:spacing w:line="400" w:lineRule="exact"/>
        <w:ind w:firstLineChars="0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项目时段</w:t>
      </w:r>
    </w:p>
    <w:p>
      <w:pPr>
        <w:pStyle w:val="10"/>
        <w:spacing w:line="400" w:lineRule="exact"/>
        <w:ind w:left="720" w:firstLine="0" w:firstLineChars="0"/>
        <w:rPr>
          <w:rFonts w:ascii="Calibri" w:hAnsi="Calibri" w:eastAsia="黑体" w:cs="Calibri"/>
        </w:rPr>
      </w:pPr>
      <w:r>
        <w:rPr>
          <w:rFonts w:ascii="Calibri" w:hAnsi="Calibri" w:eastAsia="黑体" w:cs="Calibri"/>
        </w:rPr>
        <w:t>2020年1月12日</w:t>
      </w:r>
      <w:r>
        <w:rPr>
          <w:rFonts w:hint="eastAsia" w:ascii="Calibri" w:hAnsi="Calibri" w:eastAsia="黑体" w:cs="Calibri"/>
        </w:rPr>
        <w:t>至1月21日</w:t>
      </w:r>
    </w:p>
    <w:p>
      <w:pPr>
        <w:pStyle w:val="10"/>
        <w:numPr>
          <w:ilvl w:val="0"/>
          <w:numId w:val="4"/>
        </w:numPr>
        <w:spacing w:line="400" w:lineRule="exact"/>
        <w:ind w:firstLineChars="0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报名截至</w:t>
      </w:r>
    </w:p>
    <w:p>
      <w:pPr>
        <w:pStyle w:val="10"/>
        <w:spacing w:line="400" w:lineRule="exact"/>
        <w:ind w:left="720" w:firstLine="0" w:firstLineChars="0"/>
        <w:rPr>
          <w:rFonts w:ascii="Calibri" w:hAnsi="Calibri" w:eastAsia="黑体" w:cs="Calibri"/>
        </w:rPr>
      </w:pPr>
      <w:r>
        <w:rPr>
          <w:rFonts w:ascii="Calibri" w:hAnsi="Calibri" w:eastAsia="黑体" w:cs="Calibri"/>
        </w:rPr>
        <w:t>2019年11月30日</w:t>
      </w:r>
    </w:p>
    <w:p>
      <w:pPr>
        <w:pStyle w:val="10"/>
        <w:spacing w:line="400" w:lineRule="exact"/>
        <w:ind w:firstLine="0" w:firstLineChars="0"/>
        <w:jc w:val="left"/>
        <w:rPr>
          <w:sz w:val="20"/>
        </w:rPr>
      </w:pP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C00000"/>
          <w:sz w:val="30"/>
          <w:szCs w:val="30"/>
        </w:rPr>
      </w:pPr>
      <w:bookmarkStart w:id="9" w:name="_Toc1564744"/>
      <w:r>
        <w:rPr>
          <w:rFonts w:hint="eastAsia" w:ascii="Calibri" w:hAnsi="Calibri" w:eastAsia="黑体"/>
          <w:b w:val="0"/>
          <w:color w:val="C00000"/>
          <w:sz w:val="30"/>
          <w:szCs w:val="30"/>
        </w:rPr>
        <w:t>项目课程</w:t>
      </w:r>
      <w:r>
        <w:rPr>
          <w:rFonts w:ascii="Calibri" w:hAnsi="Calibri" w:eastAsia="黑体"/>
          <w:b w:val="0"/>
          <w:color w:val="C00000"/>
          <w:sz w:val="30"/>
          <w:szCs w:val="30"/>
        </w:rPr>
        <w:t>|Program Tracks</w:t>
      </w:r>
      <w:bookmarkEnd w:id="9"/>
    </w:p>
    <w:p>
      <w:pPr>
        <w:spacing w:line="400" w:lineRule="exact"/>
        <w:ind w:left="420" w:leftChars="200" w:firstLine="420" w:firstLineChars="200"/>
        <w:rPr>
          <w:rFonts w:ascii="Calibri" w:hAnsi="Calibri" w:eastAsia="黑体" w:cs="Calibri"/>
        </w:rPr>
      </w:pPr>
    </w:p>
    <w:p>
      <w:pPr>
        <w:pStyle w:val="10"/>
        <w:numPr>
          <w:ilvl w:val="0"/>
          <w:numId w:val="5"/>
        </w:numPr>
        <w:spacing w:line="400" w:lineRule="exact"/>
        <w:ind w:firstLineChars="0"/>
        <w:rPr>
          <w:rFonts w:ascii="Calibri" w:hAnsi="Calibri" w:eastAsia="黑体" w:cs="Calibri"/>
          <w:color w:val="C55A11" w:themeColor="accent2" w:themeShade="BF"/>
        </w:rPr>
      </w:pPr>
      <w:r>
        <w:rPr>
          <w:rFonts w:hint="eastAsia" w:ascii="Calibri" w:hAnsi="Calibri" w:eastAsia="黑体" w:cs="Calibri"/>
          <w:color w:val="C55A11" w:themeColor="accent2" w:themeShade="BF"/>
        </w:rPr>
        <w:t>课程介绍</w:t>
      </w:r>
    </w:p>
    <w:p>
      <w:pPr>
        <w:spacing w:line="400" w:lineRule="exact"/>
        <w:ind w:left="420" w:leftChars="200" w:firstLine="420" w:firstLineChars="200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本课程由千叶大学设计专业资深教授及精英导师团队（上期指导教授为</w:t>
      </w:r>
      <w:r>
        <w:rPr>
          <w:rFonts w:ascii="Calibri" w:hAnsi="Calibri" w:eastAsia="黑体" w:cs="Calibri"/>
        </w:rPr>
        <w:t>PASKEVICIUS ALGIRDAS），打破教授讲述学员听课的模式，转而采用讨论发表的形式，以学生为中心，让各地学生之间相互了解、彼此合作、互相帮助，调动学生的积极性并充分利用学生特长。参照学生的已有专业技能及教育背景，使用实战化的小组模式，进行分组项目操作，提高国际化团队合作的效率，培养可适应国际化竞争的设计能力</w:t>
      </w:r>
      <w:r>
        <w:rPr>
          <w:rFonts w:hint="eastAsia" w:ascii="Calibri" w:hAnsi="Calibri" w:eastAsia="黑体" w:cs="Calibri"/>
        </w:rPr>
        <w:t>。</w:t>
      </w:r>
    </w:p>
    <w:p>
      <w:pPr>
        <w:spacing w:line="400" w:lineRule="exact"/>
        <w:ind w:left="420" w:leftChars="200" w:firstLine="420" w:firstLineChars="200"/>
        <w:rPr>
          <w:rFonts w:ascii="Calibri" w:hAnsi="Calibri" w:eastAsia="黑体" w:cs="Calibri"/>
        </w:rPr>
      </w:pPr>
    </w:p>
    <w:p>
      <w:pPr>
        <w:pStyle w:val="10"/>
        <w:numPr>
          <w:ilvl w:val="0"/>
          <w:numId w:val="5"/>
        </w:numPr>
        <w:spacing w:line="400" w:lineRule="exact"/>
        <w:ind w:firstLineChars="0"/>
        <w:rPr>
          <w:rFonts w:ascii="Calibri" w:hAnsi="Calibri" w:eastAsia="黑体" w:cs="Calibri"/>
          <w:color w:val="C55A11" w:themeColor="accent2" w:themeShade="BF"/>
        </w:rPr>
      </w:pPr>
      <w:r>
        <w:rPr>
          <w:rFonts w:hint="eastAsia" w:ascii="Calibri" w:hAnsi="Calibri" w:eastAsia="黑体" w:cs="Calibri"/>
          <w:color w:val="C55A11" w:themeColor="accent2" w:themeShade="BF"/>
        </w:rPr>
        <w:t>学籍学分</w:t>
      </w:r>
    </w:p>
    <w:p>
      <w:pPr>
        <w:spacing w:line="400" w:lineRule="exact"/>
        <w:ind w:left="420" w:leftChars="200" w:firstLine="420" w:firstLineChars="200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本项目给中国相关专业学生提供了一个很好的机会，以千叶大学【科目履修生】身份参与，零距离接触世界顶尖工业设计理念，学习和领略艺术与科技融合的巧妙构思。</w:t>
      </w:r>
      <w:r>
        <w:rPr>
          <w:rFonts w:ascii="Calibri" w:hAnsi="Calibri" w:eastAsia="黑体" w:cs="Calibri"/>
        </w:rPr>
        <w:t xml:space="preserve"> 所有课程均采用英文授课，在本项目学习过程中，中国学生也会有和千叶大学的学生</w:t>
      </w:r>
      <w:r>
        <w:rPr>
          <w:rFonts w:hint="eastAsia" w:ascii="Calibri" w:hAnsi="Calibri" w:eastAsia="黑体" w:cs="Calibri"/>
        </w:rPr>
        <w:t>（日本学生及留学生）</w:t>
      </w:r>
      <w:r>
        <w:rPr>
          <w:rFonts w:ascii="Calibri" w:hAnsi="Calibri" w:eastAsia="黑体" w:cs="Calibri"/>
        </w:rPr>
        <w:t>进行共同学习，交流互动的机会。在整个项目结束后，千叶大学也会给予中国学生2个学分作为该阶段学习的认可。</w:t>
      </w:r>
    </w:p>
    <w:p>
      <w:pPr>
        <w:spacing w:line="400" w:lineRule="exact"/>
        <w:ind w:left="420" w:leftChars="200" w:firstLine="420" w:firstLineChars="200"/>
        <w:rPr>
          <w:rFonts w:ascii="Calibri" w:hAnsi="Calibri" w:eastAsia="黑体" w:cs="Calibri"/>
        </w:rPr>
      </w:pPr>
    </w:p>
    <w:p>
      <w:pPr>
        <w:pStyle w:val="10"/>
        <w:numPr>
          <w:ilvl w:val="0"/>
          <w:numId w:val="5"/>
        </w:numPr>
        <w:spacing w:line="400" w:lineRule="exact"/>
        <w:ind w:firstLineChars="0"/>
        <w:rPr>
          <w:rFonts w:ascii="Calibri" w:hAnsi="Calibri" w:eastAsia="黑体" w:cs="Calibri"/>
          <w:color w:val="C55A11" w:themeColor="accent2" w:themeShade="BF"/>
        </w:rPr>
      </w:pPr>
      <w:r>
        <w:rPr>
          <w:rFonts w:hint="eastAsia" w:ascii="Calibri" w:hAnsi="Calibri" w:eastAsia="黑体" w:cs="Calibri"/>
          <w:color w:val="C55A11" w:themeColor="accent2" w:themeShade="BF"/>
        </w:rPr>
        <w:t>课程内容</w:t>
      </w:r>
    </w:p>
    <w:p>
      <w:pPr>
        <w:spacing w:line="400" w:lineRule="exact"/>
        <w:ind w:left="420" w:leftChars="200" w:firstLine="420" w:firstLineChars="200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每期课程主题由千叶大学设计专业资深教授及精英导师团队打造，选题源自中日两国之间的近期的设计趋势及关注话题。如上期选题为“水族馆的新服务与产品”，同学们通过实地考察水族馆和日本未来科学馆，结合用户的实际需求和高新科技，为水族馆构想了一系列新的服务和产品。整个课程中千叶大学的学生也参与其中，采取分组讨论的形式，组员们共同动手搭建简易模型，准备发表资料和短片等。课程氛围轻松有趣，让同学们在掌握新的设计思维，学习专业知识的同时，也提高了自身的团队协作，演讲发表等方面的能力。</w:t>
      </w:r>
    </w:p>
    <w:p>
      <w:pPr>
        <w:widowControl/>
        <w:jc w:val="left"/>
        <w:rPr>
          <w:rFonts w:ascii="Calibri" w:hAnsi="Calibri" w:eastAsia="黑体" w:cs="Calibri"/>
        </w:rPr>
      </w:pPr>
      <w:r>
        <w:rPr>
          <w:rFonts w:ascii="Calibri" w:hAnsi="Calibri" w:eastAsia="黑体" w:cs="Calibri"/>
        </w:rPr>
        <w:br w:type="page"/>
      </w:r>
    </w:p>
    <w:p>
      <w:pPr>
        <w:pStyle w:val="10"/>
        <w:numPr>
          <w:ilvl w:val="0"/>
          <w:numId w:val="5"/>
        </w:numPr>
        <w:spacing w:line="400" w:lineRule="exact"/>
        <w:ind w:firstLineChars="0"/>
        <w:rPr>
          <w:rFonts w:ascii="Calibri" w:hAnsi="Calibri" w:eastAsia="黑体" w:cs="Calibri"/>
          <w:color w:val="C55A11" w:themeColor="accent2" w:themeShade="BF"/>
        </w:rPr>
      </w:pPr>
      <w:r>
        <w:rPr>
          <w:rFonts w:hint="eastAsia" w:ascii="Calibri" w:hAnsi="Calibri" w:eastAsia="黑体" w:cs="Calibri"/>
          <w:color w:val="C55A11" w:themeColor="accent2" w:themeShade="BF"/>
        </w:rPr>
        <w:t>教授介绍</w:t>
      </w:r>
    </w:p>
    <w:p>
      <w:pPr>
        <w:pStyle w:val="10"/>
        <w:numPr>
          <w:ilvl w:val="0"/>
          <w:numId w:val="6"/>
        </w:numPr>
        <w:spacing w:line="400" w:lineRule="exact"/>
        <w:ind w:firstLineChars="0"/>
        <w:rPr>
          <w:rFonts w:ascii="Calibri" w:hAnsi="Calibri" w:eastAsia="黑体" w:cs="Calibri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 w:cs="Calibri"/>
          <w:b/>
          <w:color w:val="000000" w:themeColor="text1"/>
          <w14:textFill>
            <w14:solidFill>
              <w14:schemeClr w14:val="tx1"/>
            </w14:solidFill>
          </w14:textFill>
        </w:rPr>
        <w:t>渡边</w:t>
      </w:r>
      <w:r>
        <w:rPr>
          <w:rFonts w:ascii="Calibri" w:hAnsi="Calibri" w:eastAsia="黑体" w:cs="Calibri"/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诚</w:t>
      </w:r>
    </w:p>
    <w:p>
      <w:pPr>
        <w:spacing w:line="400" w:lineRule="exact"/>
        <w:ind w:left="1050" w:leftChars="500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千叶大学</w:t>
      </w:r>
      <w:r>
        <w:rPr>
          <w:rFonts w:ascii="Calibri" w:hAnsi="Calibri" w:eastAsia="黑体" w:cs="Calibri"/>
        </w:rPr>
        <w:t xml:space="preserve"> 副校长 工业设计学科带头人</w:t>
      </w:r>
    </w:p>
    <w:p>
      <w:pPr>
        <w:spacing w:line="400" w:lineRule="exact"/>
        <w:ind w:left="1050" w:leftChars="500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浙江大学</w:t>
      </w:r>
      <w:r>
        <w:rPr>
          <w:rFonts w:ascii="Calibri" w:hAnsi="Calibri" w:eastAsia="黑体" w:cs="Calibri"/>
        </w:rPr>
        <w:t xml:space="preserve"> 客座教授</w:t>
      </w:r>
      <w:r>
        <w:rPr>
          <w:rFonts w:hint="eastAsia" w:ascii="Calibri" w:hAnsi="Calibri" w:eastAsia="黑体" w:cs="Calibri"/>
        </w:rPr>
        <w:t>、日本设计振兴会（</w:t>
      </w:r>
      <w:r>
        <w:rPr>
          <w:rFonts w:ascii="Calibri" w:hAnsi="Calibri" w:eastAsia="黑体" w:cs="Calibri"/>
        </w:rPr>
        <w:t>JDP）理事</w:t>
      </w:r>
    </w:p>
    <w:p>
      <w:pPr>
        <w:spacing w:line="400" w:lineRule="exact"/>
        <w:ind w:left="1050" w:leftChars="500"/>
        <w:rPr>
          <w:rFonts w:ascii="Calibri" w:hAnsi="Calibri" w:eastAsia="黑体" w:cs="Calibri"/>
        </w:rPr>
      </w:pPr>
      <w:r>
        <w:rPr>
          <w:rFonts w:ascii="Calibri" w:hAnsi="Calibri" w:eastAsia="黑体" w:cs="Calibri"/>
        </w:rPr>
        <w:t>Good Design Award（日本优秀设计大赏）评审委员（76人评审团） 生活领域</w:t>
      </w:r>
      <w:r>
        <w:rPr>
          <w:rFonts w:hint="eastAsia" w:ascii="微软雅黑" w:hAnsi="微软雅黑" w:eastAsia="微软雅黑" w:cs="微软雅黑"/>
        </w:rPr>
        <w:t>・</w:t>
      </w:r>
      <w:r>
        <w:rPr>
          <w:rFonts w:hint="eastAsia" w:ascii="黑体" w:hAnsi="黑体" w:eastAsia="黑体" w:cs="黑体"/>
        </w:rPr>
        <w:t>信息机器类</w:t>
      </w:r>
    </w:p>
    <w:p>
      <w:pPr>
        <w:spacing w:line="400" w:lineRule="exact"/>
        <w:ind w:left="1050" w:leftChars="500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国际工业设计协会</w:t>
      </w:r>
      <w:r>
        <w:rPr>
          <w:rFonts w:ascii="Calibri" w:hAnsi="Calibri" w:eastAsia="黑体" w:cs="Calibri"/>
        </w:rPr>
        <w:t>ICSID（International Council of Society of Industrial Design）日本代表理事</w:t>
      </w:r>
    </w:p>
    <w:p>
      <w:pPr>
        <w:spacing w:line="400" w:lineRule="exact"/>
        <w:ind w:left="1050" w:leftChars="500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日本设计科学学会委员会成员（论文评审委员会委员长）</w:t>
      </w:r>
    </w:p>
    <w:p>
      <w:pPr>
        <w:spacing w:line="400" w:lineRule="exact"/>
        <w:ind w:left="1050" w:leftChars="500"/>
        <w:rPr>
          <w:rFonts w:ascii="Calibri" w:hAnsi="Calibri" w:eastAsia="黑体" w:cs="Calibri"/>
        </w:rPr>
      </w:pPr>
      <w:r>
        <w:rPr>
          <w:rFonts w:ascii="Calibri" w:hAnsi="Calibri" w:eastAsia="黑体" w:cs="Calibri"/>
        </w:rPr>
        <w:t>1993-1995年曾任 日本精工株式会社设计部首席设计师</w:t>
      </w:r>
    </w:p>
    <w:p>
      <w:pPr>
        <w:pStyle w:val="10"/>
        <w:numPr>
          <w:ilvl w:val="0"/>
          <w:numId w:val="6"/>
        </w:numPr>
        <w:spacing w:line="400" w:lineRule="exact"/>
        <w:ind w:firstLineChars="0"/>
        <w:rPr>
          <w:rFonts w:ascii="Calibri" w:hAnsi="Calibri" w:eastAsia="黑体" w:cs="Calibri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黑体" w:cs="Calibri"/>
          <w:b/>
        </w:rPr>
        <w:t>PASKEVICIUS ALGIRDAS</w:t>
      </w:r>
    </w:p>
    <w:p>
      <w:pPr>
        <w:spacing w:line="400" w:lineRule="exact"/>
        <w:ind w:left="1050" w:leftChars="500"/>
        <w:rPr>
          <w:rFonts w:ascii="Calibri" w:hAnsi="Calibri" w:eastAsia="黑体" w:cs="Calibri"/>
        </w:rPr>
      </w:pPr>
      <w:r>
        <w:rPr>
          <w:rFonts w:ascii="Calibri" w:hAnsi="Calibri" w:eastAsia="黑体" w:cs="Calibri"/>
        </w:rPr>
        <w:t>千叶大学</w:t>
      </w:r>
      <w:r>
        <w:rPr>
          <w:rFonts w:hint="eastAsia" w:ascii="Calibri" w:hAnsi="Calibri" w:eastAsia="黑体" w:cs="Calibri"/>
        </w:rPr>
        <w:t>讲师</w:t>
      </w:r>
      <w:r>
        <w:rPr>
          <w:rFonts w:ascii="Calibri" w:hAnsi="Calibri" w:eastAsia="黑体" w:cs="Calibri"/>
        </w:rPr>
        <w:t xml:space="preserve"> </w:t>
      </w:r>
      <w:r>
        <w:rPr>
          <w:rFonts w:hint="eastAsia" w:ascii="Calibri" w:hAnsi="Calibri" w:eastAsia="黑体" w:cs="Calibri"/>
        </w:rPr>
        <w:t>千叶大学工学部博士 研究领域为logo设计，品牌及产品设计</w:t>
      </w:r>
    </w:p>
    <w:p>
      <w:pPr>
        <w:pStyle w:val="10"/>
        <w:numPr>
          <w:ilvl w:val="0"/>
          <w:numId w:val="6"/>
        </w:numPr>
        <w:spacing w:line="400" w:lineRule="exact"/>
        <w:ind w:firstLineChars="0"/>
        <w:rPr>
          <w:rFonts w:ascii="Calibri" w:hAnsi="Calibri" w:eastAsia="黑体" w:cs="Calibri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 w:cs="Calibri"/>
          <w:b/>
          <w:color w:val="000000" w:themeColor="text1"/>
          <w14:textFill>
            <w14:solidFill>
              <w14:schemeClr w14:val="tx1"/>
            </w14:solidFill>
          </w14:textFill>
        </w:rPr>
        <w:t>久米寿明</w:t>
      </w:r>
    </w:p>
    <w:p>
      <w:pPr>
        <w:spacing w:line="400" w:lineRule="exact"/>
        <w:ind w:left="1050" w:leftChars="500"/>
        <w:rPr>
          <w:rFonts w:ascii="Calibri" w:hAnsi="Calibri" w:eastAsia="黑体" w:cs="Calibri"/>
        </w:rPr>
      </w:pPr>
      <w:r>
        <w:rPr>
          <w:rFonts w:ascii="Calibri" w:hAnsi="Calibri" w:eastAsia="黑体" w:cs="Calibri"/>
        </w:rPr>
        <w:t>千叶大学客座教授 精工手表</w:t>
      </w:r>
      <w:r>
        <w:rPr>
          <w:rFonts w:hint="eastAsia" w:ascii="Calibri" w:hAnsi="Calibri" w:eastAsia="黑体" w:cs="Calibri"/>
        </w:rPr>
        <w:t xml:space="preserve"> </w:t>
      </w:r>
      <w:r>
        <w:rPr>
          <w:rFonts w:ascii="Calibri" w:hAnsi="Calibri" w:eastAsia="黑体" w:cs="Calibri"/>
        </w:rPr>
        <w:t>主干设计师</w:t>
      </w:r>
    </w:p>
    <w:p>
      <w:pPr>
        <w:pStyle w:val="10"/>
        <w:numPr>
          <w:ilvl w:val="0"/>
          <w:numId w:val="6"/>
        </w:numPr>
        <w:spacing w:line="400" w:lineRule="exact"/>
        <w:ind w:firstLineChars="0"/>
        <w:rPr>
          <w:rFonts w:ascii="Calibri" w:hAnsi="Calibri" w:eastAsia="黑体" w:cs="Calibri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 w:cs="Calibri"/>
          <w:b/>
          <w:color w:val="000000" w:themeColor="text1"/>
          <w14:textFill>
            <w14:solidFill>
              <w14:schemeClr w14:val="tx1"/>
            </w14:solidFill>
          </w14:textFill>
        </w:rPr>
        <w:t>石塚昭彦</w:t>
      </w:r>
    </w:p>
    <w:p>
      <w:pPr>
        <w:spacing w:line="400" w:lineRule="exact"/>
        <w:ind w:left="1050" w:leftChars="500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千叶大学客座教授</w:t>
      </w:r>
      <w:r>
        <w:rPr>
          <w:rFonts w:ascii="Calibri" w:hAnsi="Calibri" w:eastAsia="黑体" w:cs="Calibri"/>
        </w:rPr>
        <w:t xml:space="preserve"> 富士通设计部长</w:t>
      </w:r>
    </w:p>
    <w:p>
      <w:pPr>
        <w:pStyle w:val="10"/>
        <w:numPr>
          <w:ilvl w:val="0"/>
          <w:numId w:val="6"/>
        </w:numPr>
        <w:spacing w:line="400" w:lineRule="exact"/>
        <w:ind w:firstLineChars="0"/>
        <w:rPr>
          <w:rFonts w:ascii="Calibri" w:hAnsi="Calibri" w:eastAsia="黑体" w:cs="Calibri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 w:cs="Calibri"/>
          <w:b/>
          <w:color w:val="000000" w:themeColor="text1"/>
          <w14:textFill>
            <w14:solidFill>
              <w14:schemeClr w14:val="tx1"/>
            </w14:solidFill>
          </w14:textFill>
        </w:rPr>
        <w:t>佐々牧雄</w:t>
      </w:r>
    </w:p>
    <w:p>
      <w:pPr>
        <w:spacing w:line="400" w:lineRule="exact"/>
        <w:ind w:left="1050" w:leftChars="500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千叶大学客座教授</w:t>
      </w:r>
      <w:r>
        <w:rPr>
          <w:rFonts w:ascii="Calibri" w:hAnsi="Calibri" w:eastAsia="黑体" w:cs="Calibri"/>
        </w:rPr>
        <w:t xml:space="preserve"> PARC日本代表UX专业设计师</w:t>
      </w:r>
    </w:p>
    <w:p>
      <w:pPr>
        <w:widowControl/>
        <w:jc w:val="left"/>
        <w:rPr>
          <w:rFonts w:ascii="Calibri" w:hAnsi="Calibri" w:eastAsia="黑体" w:cs="Calibri"/>
          <w:color w:val="2E75B6" w:themeColor="accent1" w:themeShade="BF"/>
        </w:rPr>
      </w:pP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C00000"/>
          <w:sz w:val="30"/>
          <w:szCs w:val="30"/>
        </w:rPr>
      </w:pPr>
      <w:bookmarkStart w:id="10" w:name="_Toc1564745"/>
      <w:r>
        <w:rPr>
          <w:rFonts w:hint="eastAsia" w:ascii="Calibri" w:hAnsi="Calibri" w:eastAsia="黑体"/>
          <w:b w:val="0"/>
          <w:color w:val="C00000"/>
          <w:sz w:val="30"/>
          <w:szCs w:val="30"/>
        </w:rPr>
        <w:t>项目行程|Program</w:t>
      </w:r>
      <w:r>
        <w:rPr>
          <w:rFonts w:ascii="Calibri" w:hAnsi="Calibri" w:eastAsia="黑体"/>
          <w:b w:val="0"/>
          <w:color w:val="C00000"/>
          <w:sz w:val="30"/>
          <w:szCs w:val="30"/>
        </w:rPr>
        <w:t xml:space="preserve"> </w:t>
      </w:r>
      <w:r>
        <w:rPr>
          <w:rFonts w:hint="eastAsia" w:ascii="Calibri" w:hAnsi="Calibri" w:eastAsia="黑体"/>
          <w:b w:val="0"/>
          <w:color w:val="C00000"/>
          <w:sz w:val="30"/>
          <w:szCs w:val="30"/>
        </w:rPr>
        <w:t>I</w:t>
      </w:r>
      <w:r>
        <w:rPr>
          <w:rFonts w:ascii="Calibri" w:hAnsi="Calibri" w:eastAsia="黑体"/>
          <w:b w:val="0"/>
          <w:color w:val="C00000"/>
          <w:sz w:val="30"/>
          <w:szCs w:val="30"/>
        </w:rPr>
        <w:t>tinerary</w:t>
      </w:r>
      <w:bookmarkEnd w:id="10"/>
    </w:p>
    <w:tbl>
      <w:tblPr>
        <w:tblStyle w:val="6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094"/>
        <w:gridCol w:w="3567"/>
        <w:gridCol w:w="656"/>
        <w:gridCol w:w="1094"/>
        <w:gridCol w:w="2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57" w:type="dxa"/>
            <w:shd w:val="clear" w:color="auto" w:fill="C00000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黑体" w:cs="Calibri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Calibri" w:hAnsi="Calibri" w:eastAsia="黑体" w:cs="Calibri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序号</w:t>
            </w:r>
          </w:p>
        </w:tc>
        <w:tc>
          <w:tcPr>
            <w:tcW w:w="1094" w:type="dxa"/>
            <w:shd w:val="clear" w:color="auto" w:fill="C00000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黑体" w:cs="Calibri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Calibri" w:hAnsi="Calibri" w:eastAsia="黑体" w:cs="Calibri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行程礼拜</w:t>
            </w:r>
          </w:p>
        </w:tc>
        <w:tc>
          <w:tcPr>
            <w:tcW w:w="3567" w:type="dxa"/>
            <w:shd w:val="clear" w:color="auto" w:fill="C00000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黑体" w:cs="Calibri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Calibri" w:hAnsi="Calibri" w:eastAsia="黑体" w:cs="Calibri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活动</w:t>
            </w:r>
          </w:p>
        </w:tc>
        <w:tc>
          <w:tcPr>
            <w:tcW w:w="656" w:type="dxa"/>
            <w:shd w:val="clear" w:color="auto" w:fill="C00000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黑体" w:cs="Calibri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Calibri" w:hAnsi="Calibri" w:eastAsia="黑体" w:cs="Calibri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序号</w:t>
            </w:r>
          </w:p>
        </w:tc>
        <w:tc>
          <w:tcPr>
            <w:tcW w:w="1094" w:type="dxa"/>
            <w:shd w:val="clear" w:color="auto" w:fill="C00000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黑体" w:cs="Calibri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Calibri" w:hAnsi="Calibri" w:eastAsia="黑体" w:cs="Calibri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行程礼拜</w:t>
            </w:r>
          </w:p>
        </w:tc>
        <w:tc>
          <w:tcPr>
            <w:tcW w:w="2668" w:type="dxa"/>
            <w:shd w:val="clear" w:color="auto" w:fill="C00000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黑体" w:cs="Calibri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Calibri" w:hAnsi="Calibri" w:eastAsia="黑体" w:cs="Calibri"/>
                <w:b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>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65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星期日</w:t>
            </w:r>
          </w:p>
        </w:tc>
        <w:tc>
          <w:tcPr>
            <w:tcW w:w="356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上午：抵达日本</w:t>
            </w:r>
            <w:r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下午：欢迎会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星期五</w:t>
            </w:r>
          </w:p>
        </w:tc>
        <w:tc>
          <w:tcPr>
            <w:tcW w:w="266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上午：分组设计7</w:t>
            </w:r>
            <w:r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下午：分组设计8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657" w:type="dxa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94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星期一</w:t>
            </w:r>
          </w:p>
        </w:tc>
        <w:tc>
          <w:tcPr>
            <w:tcW w:w="3567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全天</w:t>
            </w:r>
            <w:r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课外调研、</w:t>
            </w:r>
            <w:r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实地考察</w:t>
            </w:r>
          </w:p>
        </w:tc>
        <w:tc>
          <w:tcPr>
            <w:tcW w:w="656" w:type="dxa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94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星期六</w:t>
            </w:r>
          </w:p>
        </w:tc>
        <w:tc>
          <w:tcPr>
            <w:tcW w:w="2668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全天：自由研修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65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星期二</w:t>
            </w:r>
          </w:p>
        </w:tc>
        <w:tc>
          <w:tcPr>
            <w:tcW w:w="356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上午：大学说明会、分组</w:t>
            </w:r>
            <w:r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下午：分组设计2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星期日</w:t>
            </w:r>
          </w:p>
        </w:tc>
        <w:tc>
          <w:tcPr>
            <w:tcW w:w="266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全天：自由研修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657" w:type="dxa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94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星期三</w:t>
            </w:r>
          </w:p>
        </w:tc>
        <w:tc>
          <w:tcPr>
            <w:tcW w:w="3567" w:type="dxa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spacing w:line="400" w:lineRule="exact"/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上午：分组设计3</w:t>
            </w:r>
            <w:r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下午：分组设计4</w:t>
            </w:r>
          </w:p>
        </w:tc>
        <w:tc>
          <w:tcPr>
            <w:tcW w:w="656" w:type="dxa"/>
            <w:shd w:val="clear" w:color="auto" w:fill="F1F1F1" w:themeFill="background1" w:themeFillShade="F2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94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星期一</w:t>
            </w:r>
          </w:p>
        </w:tc>
        <w:tc>
          <w:tcPr>
            <w:tcW w:w="2668" w:type="dxa"/>
            <w:shd w:val="clear" w:color="auto" w:fill="F1F1F1" w:themeFill="background1" w:themeFillShade="F2"/>
            <w:vAlign w:val="center"/>
          </w:tcPr>
          <w:p>
            <w:pPr>
              <w:widowControl/>
              <w:spacing w:line="400" w:lineRule="exact"/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上午：发表准备</w:t>
            </w:r>
            <w:r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下午：发表会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57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星期四</w:t>
            </w:r>
          </w:p>
        </w:tc>
        <w:tc>
          <w:tcPr>
            <w:tcW w:w="356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上午：分组设计5</w:t>
            </w:r>
            <w:r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下午：分组设计6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星期二</w:t>
            </w:r>
          </w:p>
        </w:tc>
        <w:tc>
          <w:tcPr>
            <w:tcW w:w="266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黑体" w:cs="Calibri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全天：全员回国</w:t>
            </w:r>
          </w:p>
        </w:tc>
      </w:tr>
    </w:tbl>
    <w:p>
      <w:pPr>
        <w:spacing w:line="400" w:lineRule="exact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*</w:t>
      </w:r>
      <w:r>
        <w:rPr>
          <w:rFonts w:ascii="Calibri" w:hAnsi="Calibri" w:eastAsia="黑体" w:cs="Calibri"/>
        </w:rPr>
        <w:t>上期的设计课题为*</w:t>
      </w:r>
      <w:r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 xml:space="preserve">New </w:t>
      </w:r>
      <w:r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Products and Service Design</w:t>
      </w:r>
      <w:r>
        <w:rPr>
          <w:rFonts w:ascii="Calibri" w:hAnsi="Calibri" w:eastAsia="黑体" w:cs="Calibri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in </w:t>
      </w:r>
      <w:r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Aquarium</w:t>
      </w:r>
      <w:r>
        <w:rPr>
          <w:rFonts w:ascii="Calibri" w:hAnsi="Calibri" w:eastAsia="黑体" w:cs="Calibri"/>
        </w:rPr>
        <w:t>*（仅供参考）</w:t>
      </w:r>
    </w:p>
    <w:p>
      <w:pPr>
        <w:spacing w:line="400" w:lineRule="exact"/>
        <w:rPr>
          <w:rFonts w:ascii="Calibri" w:hAnsi="Calibri" w:eastAsia="黑体" w:cs="Calibri"/>
        </w:rPr>
      </w:pPr>
      <w:r>
        <w:rPr>
          <w:rFonts w:hint="eastAsia" w:ascii="Calibri" w:hAnsi="Calibri" w:eastAsia="黑体" w:cs="Calibri"/>
        </w:rPr>
        <w:t>*</w:t>
      </w:r>
      <w:r>
        <w:rPr>
          <w:rFonts w:ascii="Calibri" w:hAnsi="Calibri" w:eastAsia="黑体" w:cs="Calibri"/>
        </w:rPr>
        <w:t>以上</w:t>
      </w:r>
      <w:r>
        <w:rPr>
          <w:rFonts w:hint="eastAsia" w:ascii="Calibri" w:hAnsi="Calibri" w:eastAsia="黑体" w:cs="Calibri"/>
        </w:rPr>
        <w:t>教授团队和</w:t>
      </w:r>
      <w:r>
        <w:rPr>
          <w:rFonts w:ascii="Calibri" w:hAnsi="Calibri" w:eastAsia="黑体" w:cs="Calibri"/>
        </w:rPr>
        <w:t>行程</w:t>
      </w:r>
      <w:r>
        <w:rPr>
          <w:rFonts w:hint="eastAsia" w:ascii="Calibri" w:hAnsi="Calibri" w:eastAsia="黑体" w:cs="Calibri"/>
        </w:rPr>
        <w:t>仅供参考，</w:t>
      </w:r>
      <w:r>
        <w:rPr>
          <w:rFonts w:ascii="Calibri" w:hAnsi="Calibri" w:eastAsia="黑体" w:cs="Calibri"/>
        </w:rPr>
        <w:t>不排除根据当地的客观情况，存在变动的可能性。</w:t>
      </w: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C00000"/>
          <w:sz w:val="30"/>
          <w:szCs w:val="30"/>
        </w:rPr>
      </w:pPr>
      <w:bookmarkStart w:id="11" w:name="_Toc1564746"/>
      <w:r>
        <w:rPr>
          <w:rFonts w:hint="eastAsia" w:ascii="Calibri" w:hAnsi="Calibri" w:eastAsia="黑体"/>
          <w:b w:val="0"/>
          <w:color w:val="C00000"/>
          <w:sz w:val="30"/>
          <w:szCs w:val="30"/>
        </w:rPr>
        <w:t>项目费用|Program</w:t>
      </w:r>
      <w:r>
        <w:rPr>
          <w:rFonts w:ascii="Calibri" w:hAnsi="Calibri" w:eastAsia="黑体"/>
          <w:b w:val="0"/>
          <w:color w:val="C00000"/>
          <w:sz w:val="30"/>
          <w:szCs w:val="30"/>
        </w:rPr>
        <w:t xml:space="preserve"> </w:t>
      </w:r>
      <w:r>
        <w:rPr>
          <w:rFonts w:hint="eastAsia" w:ascii="Calibri" w:hAnsi="Calibri" w:eastAsia="黑体"/>
          <w:b w:val="0"/>
          <w:color w:val="C00000"/>
          <w:sz w:val="30"/>
          <w:szCs w:val="30"/>
        </w:rPr>
        <w:t>Fee</w:t>
      </w:r>
      <w:bookmarkEnd w:id="11"/>
    </w:p>
    <w:p>
      <w:pPr>
        <w:pStyle w:val="10"/>
        <w:numPr>
          <w:ilvl w:val="0"/>
          <w:numId w:val="7"/>
        </w:numPr>
        <w:spacing w:line="400" w:lineRule="exact"/>
        <w:ind w:firstLineChars="0"/>
        <w:rPr>
          <w:rFonts w:ascii="Calibri" w:hAnsi="Calibri" w:eastAsia="黑体" w:cs="Calibri"/>
          <w:color w:val="C55A11" w:themeColor="accent2" w:themeShade="BF"/>
        </w:rPr>
      </w:pPr>
      <w:r>
        <w:rPr>
          <w:rFonts w:hint="eastAsia" w:ascii="Calibri" w:hAnsi="Calibri" w:eastAsia="黑体" w:cs="Calibri"/>
          <w:color w:val="C55A11" w:themeColor="accent2" w:themeShade="BF"/>
        </w:rPr>
        <w:t>项目费用</w:t>
      </w:r>
    </w:p>
    <w:p>
      <w:pPr>
        <w:widowControl/>
        <w:spacing w:line="400" w:lineRule="exact"/>
        <w:ind w:left="840" w:leftChars="400"/>
        <w:jc w:val="left"/>
        <w:rPr>
          <w:rFonts w:ascii="Calibri" w:hAnsi="Calibri" w:eastAsia="黑体" w:cs="Calibri"/>
          <w:b/>
          <w:color w:val="C55A11" w:themeColor="accent2" w:themeShade="BF"/>
          <w:sz w:val="24"/>
        </w:rPr>
      </w:pPr>
      <w:bookmarkStart w:id="12" w:name="_Hlk1564611"/>
      <w:r>
        <w:rPr>
          <w:rFonts w:ascii="Calibri" w:hAnsi="Calibri" w:eastAsia="黑体" w:cs="Calibri"/>
          <w:b/>
          <w:color w:val="C55A11" w:themeColor="accent2" w:themeShade="BF"/>
          <w:sz w:val="24"/>
        </w:rPr>
        <w:t>275000日元</w:t>
      </w:r>
      <w:bookmarkEnd w:id="12"/>
    </w:p>
    <w:p>
      <w:pPr>
        <w:widowControl/>
        <w:spacing w:line="400" w:lineRule="exact"/>
        <w:ind w:left="840" w:leftChars="400"/>
        <w:jc w:val="left"/>
        <w:rPr>
          <w:rFonts w:ascii="Calibri" w:hAnsi="Calibri" w:eastAsia="黑体" w:cs="Calibri"/>
          <w:b/>
          <w:color w:val="C55A11" w:themeColor="accent2" w:themeShade="BF"/>
          <w:sz w:val="24"/>
        </w:rPr>
      </w:pPr>
    </w:p>
    <w:p>
      <w:pPr>
        <w:pStyle w:val="10"/>
        <w:numPr>
          <w:ilvl w:val="0"/>
          <w:numId w:val="7"/>
        </w:numPr>
        <w:spacing w:line="400" w:lineRule="exact"/>
        <w:ind w:firstLineChars="0"/>
        <w:rPr>
          <w:rFonts w:ascii="Calibri" w:hAnsi="Calibri" w:eastAsia="黑体" w:cs="Calibri"/>
          <w:color w:val="C55A11" w:themeColor="accent2" w:themeShade="BF"/>
        </w:rPr>
      </w:pPr>
      <w:r>
        <w:rPr>
          <w:rFonts w:hint="eastAsia" w:ascii="Calibri" w:hAnsi="Calibri" w:eastAsia="黑体" w:cs="Calibri"/>
          <w:color w:val="C55A11" w:themeColor="accent2" w:themeShade="BF"/>
        </w:rPr>
        <w:t>项目费【包含】</w:t>
      </w:r>
    </w:p>
    <w:p>
      <w:pPr>
        <w:widowControl/>
        <w:spacing w:line="400" w:lineRule="exact"/>
        <w:ind w:left="840" w:leftChars="400"/>
        <w:jc w:val="left"/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项目报名费、学费、住宿费、欢迎会餐费，接送机费用</w:t>
      </w:r>
    </w:p>
    <w:p>
      <w:pPr>
        <w:widowControl/>
        <w:spacing w:line="400" w:lineRule="exact"/>
        <w:ind w:left="840" w:leftChars="400"/>
        <w:jc w:val="left"/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非上课期间集体活动交通费、海外意外保险费、材料国际邮费等</w:t>
      </w:r>
    </w:p>
    <w:p>
      <w:pPr>
        <w:widowControl/>
        <w:spacing w:line="400" w:lineRule="exact"/>
        <w:ind w:left="840" w:leftChars="400"/>
        <w:jc w:val="left"/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0"/>
        <w:numPr>
          <w:ilvl w:val="0"/>
          <w:numId w:val="7"/>
        </w:numPr>
        <w:spacing w:line="400" w:lineRule="exact"/>
        <w:ind w:firstLineChars="0"/>
        <w:rPr>
          <w:rFonts w:ascii="Calibri" w:hAnsi="Calibri" w:eastAsia="黑体" w:cs="Calibri"/>
          <w:color w:val="C55A11" w:themeColor="accent2" w:themeShade="BF"/>
        </w:rPr>
      </w:pPr>
      <w:r>
        <w:rPr>
          <w:rFonts w:hint="eastAsia" w:ascii="Calibri" w:hAnsi="Calibri" w:eastAsia="黑体" w:cs="Calibri"/>
          <w:color w:val="C55A11" w:themeColor="accent2" w:themeShade="BF"/>
        </w:rPr>
        <w:t>项目费【不含】</w:t>
      </w:r>
    </w:p>
    <w:p>
      <w:pPr>
        <w:widowControl/>
        <w:spacing w:line="400" w:lineRule="exact"/>
        <w:ind w:left="840" w:leftChars="400"/>
        <w:jc w:val="left"/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签证费、国际往返机票（原则上统一订票）</w:t>
      </w:r>
    </w:p>
    <w:p>
      <w:pPr>
        <w:widowControl/>
        <w:spacing w:line="400" w:lineRule="exact"/>
        <w:ind w:left="840" w:leftChars="400"/>
        <w:jc w:val="left"/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个人护照办理费用、餐费、上课期间住宿地至学校往返交通费</w:t>
      </w:r>
    </w:p>
    <w:p>
      <w:pPr>
        <w:widowControl/>
        <w:spacing w:line="400" w:lineRule="exact"/>
        <w:ind w:left="840" w:leftChars="400"/>
        <w:jc w:val="left"/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自由出行时交通费、行李超重费、个人购物消费、其他“费用包含”以外的费用</w:t>
      </w:r>
    </w:p>
    <w:p>
      <w:pPr>
        <w:widowControl/>
        <w:spacing w:line="400" w:lineRule="exact"/>
        <w:ind w:left="840" w:leftChars="400"/>
        <w:jc w:val="left"/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0"/>
        <w:numPr>
          <w:ilvl w:val="0"/>
          <w:numId w:val="7"/>
        </w:numPr>
        <w:spacing w:line="400" w:lineRule="exact"/>
        <w:ind w:firstLineChars="0"/>
        <w:rPr>
          <w:rFonts w:ascii="Calibri" w:hAnsi="Calibri" w:eastAsia="黑体" w:cs="Calibri"/>
          <w:color w:val="C55A11" w:themeColor="accent2" w:themeShade="BF"/>
        </w:rPr>
      </w:pPr>
      <w:r>
        <w:rPr>
          <w:rFonts w:hint="eastAsia" w:ascii="Calibri" w:hAnsi="Calibri" w:eastAsia="黑体" w:cs="Calibri"/>
          <w:color w:val="C55A11" w:themeColor="accent2" w:themeShade="BF"/>
        </w:rPr>
        <w:t>说明</w:t>
      </w:r>
    </w:p>
    <w:p>
      <w:pPr>
        <w:widowControl/>
        <w:spacing w:line="400" w:lineRule="exact"/>
        <w:ind w:left="840" w:leftChars="400"/>
        <w:jc w:val="left"/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接送机指定机场：东京成田或羽田机场</w:t>
      </w:r>
    </w:p>
    <w:p>
      <w:pPr>
        <w:widowControl/>
        <w:spacing w:line="400" w:lineRule="exact"/>
        <w:ind w:left="840" w:leftChars="400"/>
        <w:jc w:val="left"/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接机指定时间：</w:t>
      </w:r>
      <w:r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1月12日（当地时间11：00—16：00落地航班）</w:t>
      </w:r>
    </w:p>
    <w:p>
      <w:pPr>
        <w:widowControl/>
        <w:spacing w:line="400" w:lineRule="exact"/>
        <w:ind w:left="840" w:leftChars="400"/>
        <w:jc w:val="left"/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指定日期</w:t>
      </w:r>
      <w:r>
        <w:rPr>
          <w:rFonts w:hint="eastAsia"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时间外到达的同学需自行前往住宿地点</w:t>
      </w:r>
    </w:p>
    <w:p>
      <w:pPr>
        <w:widowControl/>
        <w:jc w:val="left"/>
        <w:rPr>
          <w:rFonts w:ascii="Calibri" w:hAnsi="Calibri" w:eastAsia="黑体" w:cs="Calibri"/>
          <w:color w:val="2E75B6" w:themeColor="accent1" w:themeShade="BF"/>
        </w:rPr>
      </w:pP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C00000"/>
          <w:sz w:val="30"/>
          <w:szCs w:val="30"/>
        </w:rPr>
      </w:pPr>
      <w:bookmarkStart w:id="13" w:name="_Toc1564747"/>
      <w:r>
        <w:rPr>
          <w:rFonts w:hint="eastAsia" w:ascii="Calibri" w:hAnsi="Calibri" w:eastAsia="黑体"/>
          <w:b w:val="0"/>
          <w:color w:val="C00000"/>
          <w:sz w:val="30"/>
          <w:szCs w:val="30"/>
        </w:rPr>
        <w:t>申请条件|Program</w:t>
      </w:r>
      <w:r>
        <w:rPr>
          <w:rFonts w:ascii="Calibri" w:hAnsi="Calibri" w:eastAsia="黑体"/>
          <w:b w:val="0"/>
          <w:color w:val="C00000"/>
          <w:sz w:val="30"/>
          <w:szCs w:val="30"/>
        </w:rPr>
        <w:t xml:space="preserve"> </w:t>
      </w:r>
      <w:r>
        <w:rPr>
          <w:rFonts w:hint="eastAsia" w:ascii="Calibri" w:hAnsi="Calibri" w:eastAsia="黑体"/>
          <w:b w:val="0"/>
          <w:color w:val="C00000"/>
          <w:sz w:val="30"/>
          <w:szCs w:val="30"/>
        </w:rPr>
        <w:t>Requirement</w:t>
      </w:r>
      <w:bookmarkEnd w:id="13"/>
    </w:p>
    <w:p>
      <w:pPr>
        <w:pStyle w:val="10"/>
        <w:numPr>
          <w:ilvl w:val="0"/>
          <w:numId w:val="8"/>
        </w:numPr>
        <w:spacing w:line="400" w:lineRule="exact"/>
        <w:ind w:firstLineChars="0"/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身体健康，有良好的精神面貌</w:t>
      </w:r>
    </w:p>
    <w:p>
      <w:pPr>
        <w:pStyle w:val="10"/>
        <w:numPr>
          <w:ilvl w:val="0"/>
          <w:numId w:val="8"/>
        </w:numPr>
        <w:spacing w:line="400" w:lineRule="exact"/>
        <w:ind w:firstLineChars="0"/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对日本领先设计思想和作品有浓厚兴趣的学生</w:t>
      </w:r>
    </w:p>
    <w:p>
      <w:pPr>
        <w:pStyle w:val="10"/>
        <w:numPr>
          <w:ilvl w:val="0"/>
          <w:numId w:val="8"/>
        </w:numPr>
        <w:spacing w:line="400" w:lineRule="exact"/>
        <w:ind w:firstLineChars="0"/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中国在校设计专业（视觉传达设计、产品设计、工业设计、交互设计、数码设计等）</w:t>
      </w:r>
    </w:p>
    <w:p>
      <w:pPr>
        <w:pStyle w:val="10"/>
        <w:numPr>
          <w:ilvl w:val="0"/>
          <w:numId w:val="8"/>
        </w:numPr>
        <w:spacing w:line="400" w:lineRule="exact"/>
        <w:ind w:firstLineChars="0"/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大学生</w:t>
      </w:r>
      <w:r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（含硕士，优先二年级以上）</w:t>
      </w:r>
    </w:p>
    <w:p>
      <w:pPr>
        <w:pStyle w:val="10"/>
        <w:numPr>
          <w:ilvl w:val="0"/>
          <w:numId w:val="8"/>
        </w:numPr>
        <w:spacing w:line="400" w:lineRule="exact"/>
        <w:ind w:firstLineChars="0"/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英语</w:t>
      </w:r>
      <w:r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6级或能理解英文授课的等同能力</w:t>
      </w:r>
    </w:p>
    <w:p>
      <w:pPr>
        <w:pStyle w:val="10"/>
        <w:numPr>
          <w:ilvl w:val="0"/>
          <w:numId w:val="8"/>
        </w:numPr>
        <w:spacing w:line="400" w:lineRule="exact"/>
        <w:ind w:firstLineChars="0"/>
        <w:rPr>
          <w:rFonts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 w:cs="Calibri"/>
          <w:color w:val="000000" w:themeColor="text1"/>
          <w14:textFill>
            <w14:solidFill>
              <w14:schemeClr w14:val="tx1"/>
            </w14:solidFill>
          </w14:textFill>
        </w:rPr>
        <w:t>能够且必须提供本人的真实资料，如有拒签记录等特殊情况需如实告知</w:t>
      </w:r>
    </w:p>
    <w:p>
      <w:pPr>
        <w:pStyle w:val="10"/>
        <w:spacing w:line="400" w:lineRule="exact"/>
        <w:ind w:left="840" w:firstLine="0" w:firstLineChars="0"/>
        <w:jc w:val="left"/>
        <w:rPr>
          <w:rFonts w:ascii="Calibri" w:hAnsi="Calibri" w:eastAsia="黑体" w:cs="Calibri"/>
        </w:rPr>
      </w:pPr>
    </w:p>
    <w:p>
      <w:pPr>
        <w:pStyle w:val="2"/>
        <w:numPr>
          <w:ilvl w:val="0"/>
          <w:numId w:val="1"/>
        </w:numPr>
        <w:spacing w:before="0" w:after="0" w:line="240" w:lineRule="auto"/>
        <w:rPr>
          <w:rFonts w:ascii="Calibri" w:hAnsi="Calibri" w:eastAsia="黑体"/>
          <w:b w:val="0"/>
          <w:color w:val="C00000"/>
          <w:sz w:val="30"/>
          <w:szCs w:val="30"/>
        </w:rPr>
      </w:pPr>
      <w:bookmarkStart w:id="14" w:name="_Toc1564748"/>
      <w:r>
        <w:rPr>
          <w:rFonts w:hint="eastAsia" w:ascii="Calibri" w:hAnsi="Calibri" w:eastAsia="黑体"/>
          <w:b w:val="0"/>
          <w:color w:val="C00000"/>
          <w:sz w:val="30"/>
          <w:szCs w:val="30"/>
        </w:rPr>
        <w:t>报名方式|Sign</w:t>
      </w:r>
      <w:r>
        <w:rPr>
          <w:rFonts w:ascii="Calibri" w:hAnsi="Calibri" w:eastAsia="黑体"/>
          <w:b w:val="0"/>
          <w:color w:val="C00000"/>
          <w:sz w:val="30"/>
          <w:szCs w:val="30"/>
        </w:rPr>
        <w:t xml:space="preserve"> </w:t>
      </w:r>
      <w:r>
        <w:rPr>
          <w:rFonts w:hint="eastAsia" w:ascii="Calibri" w:hAnsi="Calibri" w:eastAsia="黑体"/>
          <w:b w:val="0"/>
          <w:color w:val="C00000"/>
          <w:sz w:val="30"/>
          <w:szCs w:val="30"/>
        </w:rPr>
        <w:t>Up</w:t>
      </w:r>
      <w:bookmarkEnd w:id="14"/>
    </w:p>
    <w:p>
      <w:pPr>
        <w:pStyle w:val="10"/>
        <w:numPr>
          <w:ilvl w:val="0"/>
          <w:numId w:val="9"/>
        </w:numPr>
        <w:spacing w:line="400" w:lineRule="exact"/>
        <w:ind w:left="420" w:leftChars="200" w:firstLineChars="0"/>
        <w:jc w:val="left"/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预报名链接：</w:t>
      </w:r>
      <w:r>
        <w:fldChar w:fldCharType="begin"/>
      </w:r>
      <w:r>
        <w:instrText xml:space="preserve"> HYPERLINK "http://apply.xf-world.org/" </w:instrText>
      </w:r>
      <w:r>
        <w:fldChar w:fldCharType="separate"/>
      </w:r>
      <w:r>
        <w:rPr>
          <w:rStyle w:val="9"/>
          <w:rFonts w:ascii="Calibri" w:hAnsi="Calibri" w:eastAsia="黑体"/>
          <w:szCs w:val="21"/>
        </w:rPr>
        <w:t>http://apply.xf-world.org/</w:t>
      </w:r>
      <w:r>
        <w:rPr>
          <w:rStyle w:val="9"/>
          <w:rFonts w:ascii="Calibri" w:hAnsi="Calibri" w:eastAsia="黑体"/>
          <w:szCs w:val="21"/>
        </w:rPr>
        <w:fldChar w:fldCharType="end"/>
      </w:r>
    </w:p>
    <w:p>
      <w:pPr>
        <w:pStyle w:val="10"/>
        <w:numPr>
          <w:ilvl w:val="0"/>
          <w:numId w:val="10"/>
        </w:numPr>
        <w:spacing w:line="400" w:lineRule="exact"/>
        <w:ind w:left="420" w:leftChars="200" w:firstLineChars="0"/>
        <w:jc w:val="left"/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15" w:name="_Hlk1028925"/>
      <w:r>
        <w:rPr>
          <w:rFonts w:hint="eastAsia"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咨询邮箱：</w:t>
      </w:r>
      <w:r>
        <w:rPr>
          <w:rFonts w:hint="eastAsia" w:ascii="Calibri" w:hAnsi="Calibri" w:eastAsia="黑体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xian</w:t>
      </w:r>
      <w:r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@xf-world.org</w:t>
      </w:r>
    </w:p>
    <w:p>
      <w:pPr>
        <w:pStyle w:val="10"/>
        <w:numPr>
          <w:ilvl w:val="0"/>
          <w:numId w:val="10"/>
        </w:numPr>
        <w:spacing w:line="400" w:lineRule="exact"/>
        <w:ind w:left="420" w:leftChars="200" w:firstLineChars="0"/>
        <w:jc w:val="left"/>
        <w:rPr>
          <w:rFonts w:ascii="Calibri" w:hAnsi="Calibri" w:eastAsia="黑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咨询电话：</w:t>
      </w:r>
      <w:r>
        <w:rPr>
          <w:rFonts w:hint="eastAsia" w:ascii="Calibri" w:hAnsi="Calibri" w:eastAsia="黑体"/>
          <w:color w:val="000000" w:themeColor="text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029-88485779</w:t>
      </w:r>
    </w:p>
    <w:p>
      <w:pPr>
        <w:spacing w:line="400" w:lineRule="exact"/>
        <w:ind w:left="840"/>
        <w:jc w:val="right"/>
        <w:rPr>
          <w:rFonts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*国内合作院校推荐名额请咨询各指定校外事处、各院系或其他学校指定部门</w:t>
      </w:r>
      <w:bookmarkEnd w:id="15"/>
    </w:p>
    <w:p>
      <w:pPr>
        <w:widowControl/>
        <w:spacing w:line="360" w:lineRule="exact"/>
        <w:jc w:val="left"/>
      </w:pPr>
    </w:p>
    <w:sectPr>
      <w:headerReference r:id="rId4" w:type="default"/>
      <w:footerReference r:id="rId5" w:type="default"/>
      <w:pgSz w:w="11906" w:h="16838"/>
      <w:pgMar w:top="1440" w:right="1080" w:bottom="1440" w:left="1080" w:header="851" w:footer="992" w:gutter="0"/>
      <w:pgBorders w:offsetFrom="page">
        <w:top w:val="dashDotStroked" w:color="C00000" w:sz="24" w:space="24"/>
        <w:left w:val="dashDotStroked" w:color="C00000" w:sz="24" w:space="24"/>
        <w:bottom w:val="dashDotStroked" w:color="C00000" w:sz="24" w:space="24"/>
        <w:right w:val="dashDotStroked" w:color="C00000" w:sz="24" w:space="24"/>
      </w:pgBorders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873"/>
        <w:tab w:val="left" w:pos="5850"/>
      </w:tabs>
      <w:rPr>
        <w:rFonts w:ascii="Times New Roman" w:hAnsi="Times New Roman" w:cs="Times New Roman"/>
        <w:b/>
      </w:rPr>
    </w:pPr>
    <w:r>
      <w:tab/>
    </w:r>
    <w:r>
      <w:tab/>
    </w:r>
    <w:sdt>
      <w:sdtPr>
        <w:id w:val="375362699"/>
        <w:docPartObj>
          <w:docPartGallery w:val="autotext"/>
        </w:docPartObj>
      </w:sdtPr>
      <w:sdtEndPr>
        <w:rPr>
          <w:rFonts w:ascii="Times New Roman" w:hAnsi="Times New Roman" w:cs="Times New Roman"/>
          <w:b/>
        </w:rPr>
      </w:sdtEndPr>
      <w:sdtContent>
        <w:r>
          <w:rPr>
            <w:rFonts w:ascii="Times New Roman" w:hAnsi="Times New Roman" w:cs="Times New Roman"/>
            <w:b/>
          </w:rPr>
          <w:fldChar w:fldCharType="begin"/>
        </w:r>
        <w:r>
          <w:rPr>
            <w:rFonts w:ascii="Times New Roman" w:hAnsi="Times New Roman" w:cs="Times New Roman"/>
            <w:b/>
          </w:rPr>
          <w:instrText xml:space="preserve">PAGE   \* MERGEFORMAT</w:instrText>
        </w:r>
        <w:r>
          <w:rPr>
            <w:rFonts w:ascii="Times New Roman" w:hAnsi="Times New Roman" w:cs="Times New Roman"/>
            <w:b/>
          </w:rPr>
          <w:fldChar w:fldCharType="separate"/>
        </w:r>
        <w:r>
          <w:rPr>
            <w:rFonts w:ascii="Times New Roman" w:hAnsi="Times New Roman" w:cs="Times New Roman"/>
            <w:b/>
            <w:lang w:val="zh-CN"/>
          </w:rPr>
          <w:t>1</w:t>
        </w:r>
        <w:r>
          <w:rPr>
            <w:rFonts w:ascii="Times New Roman" w:hAnsi="Times New Roman" w:cs="Times New Roman"/>
            <w:b/>
          </w:rPr>
          <w:fldChar w:fldCharType="end"/>
        </w:r>
      </w:sdtContent>
    </w:sdt>
    <w:r>
      <w:rPr>
        <w:rFonts w:ascii="Times New Roman" w:hAnsi="Times New Roman" w:cs="Times New Roman"/>
        <w:b/>
      </w:rPr>
      <w:tab/>
    </w:r>
  </w:p>
  <w:p>
    <w:pPr>
      <w:pStyle w:val="3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43815</wp:posOffset>
          </wp:positionV>
          <wp:extent cx="1419225" cy="445770"/>
          <wp:effectExtent l="0" t="0" r="0" b="0"/>
          <wp:wrapNone/>
          <wp:docPr id="3" name="图片 3" descr="C:\Users\tan\Desktop\01 Logo图片\01 企业Logo（白底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tan\Desktop\01 Logo图片\01 企业Logo（白底）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9270" cy="446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Times New Roman" w:hAnsi="Times New Roman" w:eastAsia="方正姚体" w:cs="Times New Roman"/>
        <w:sz w:val="18"/>
        <w:szCs w:val="18"/>
      </w:rPr>
    </w:pPr>
    <w:r>
      <w:rPr>
        <w:rFonts w:hint="eastAsia" w:ascii="Times New Roman" w:hAnsi="Times New Roman" w:eastAsia="方正姚体" w:cs="Times New Roman"/>
        <w:sz w:val="18"/>
        <w:szCs w:val="18"/>
      </w:rPr>
      <w:t>日本千叶大学·</w:t>
    </w:r>
    <w:r>
      <w:rPr>
        <w:rFonts w:ascii="Times New Roman" w:hAnsi="Times New Roman" w:eastAsia="方正姚体" w:cs="Times New Roman"/>
        <w:sz w:val="18"/>
        <w:szCs w:val="18"/>
      </w:rPr>
      <w:t>2学分</w:t>
    </w:r>
    <w:r>
      <w:rPr>
        <w:rFonts w:hint="eastAsia" w:ascii="Times New Roman" w:hAnsi="Times New Roman" w:eastAsia="方正姚体" w:cs="Times New Roman"/>
        <w:sz w:val="18"/>
        <w:szCs w:val="18"/>
      </w:rPr>
      <w:t>工业设计主题短期课程·</w:t>
    </w:r>
    <w:r>
      <w:rPr>
        <w:rFonts w:ascii="Times New Roman" w:hAnsi="Times New Roman" w:eastAsia="方正姚体" w:cs="Times New Roman"/>
        <w:sz w:val="18"/>
        <w:szCs w:val="18"/>
      </w:rPr>
      <w:t>2020年度招生简章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Times New Roman" w:hAnsi="Times New Roman" w:cs="Times New Roman"/>
        <w:sz w:val="18"/>
        <w:szCs w:val="18"/>
      </w:rPr>
    </w:pPr>
    <w:r>
      <w:rPr>
        <w:rFonts w:hint="eastAsia" w:ascii="Times New Roman" w:hAnsi="Times New Roman" w:eastAsia="方正姚体" w:cs="Times New Roman"/>
        <w:sz w:val="18"/>
        <w:szCs w:val="18"/>
      </w:rPr>
      <w:t>日本千叶大学·</w:t>
    </w:r>
    <w:r>
      <w:rPr>
        <w:rFonts w:ascii="Times New Roman" w:hAnsi="Times New Roman" w:eastAsia="方正姚体" w:cs="Times New Roman"/>
        <w:sz w:val="18"/>
        <w:szCs w:val="18"/>
      </w:rPr>
      <w:t>2学分</w:t>
    </w:r>
    <w:r>
      <w:rPr>
        <w:rFonts w:hint="eastAsia" w:ascii="Times New Roman" w:hAnsi="Times New Roman" w:eastAsia="方正姚体" w:cs="Times New Roman"/>
        <w:sz w:val="18"/>
        <w:szCs w:val="18"/>
      </w:rPr>
      <w:t>工业</w:t>
    </w:r>
    <w:r>
      <w:rPr>
        <w:rFonts w:ascii="Times New Roman" w:hAnsi="Times New Roman" w:eastAsia="方正姚体" w:cs="Times New Roman"/>
        <w:sz w:val="18"/>
        <w:szCs w:val="18"/>
      </w:rPr>
      <w:t>设计主题短期课程·2020年度招生简章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A5E"/>
    <w:multiLevelType w:val="multilevel"/>
    <w:tmpl w:val="065C3A5E"/>
    <w:lvl w:ilvl="0" w:tentative="0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37C223F"/>
    <w:multiLevelType w:val="multilevel"/>
    <w:tmpl w:val="137C223F"/>
    <w:lvl w:ilvl="0" w:tentative="0">
      <w:start w:val="1"/>
      <w:numFmt w:val="bullet"/>
      <w:suff w:val="space"/>
      <w:lvlText w:val="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abstractNum w:abstractNumId="2">
    <w:nsid w:val="157615D5"/>
    <w:multiLevelType w:val="multilevel"/>
    <w:tmpl w:val="157615D5"/>
    <w:lvl w:ilvl="0" w:tentative="0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191978D9"/>
    <w:multiLevelType w:val="multilevel"/>
    <w:tmpl w:val="191978D9"/>
    <w:lvl w:ilvl="0" w:tentative="0">
      <w:start w:val="1"/>
      <w:numFmt w:val="japaneseCounting"/>
      <w:lvlText w:val="（%1）"/>
      <w:lvlJc w:val="left"/>
      <w:pPr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3A242A"/>
    <w:multiLevelType w:val="multilevel"/>
    <w:tmpl w:val="233A242A"/>
    <w:lvl w:ilvl="0" w:tentative="0">
      <w:start w:val="1"/>
      <w:numFmt w:val="bullet"/>
      <w:suff w:val="space"/>
      <w:lvlText w:val="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263904A7"/>
    <w:multiLevelType w:val="multilevel"/>
    <w:tmpl w:val="263904A7"/>
    <w:lvl w:ilvl="0" w:tentative="0">
      <w:start w:val="1"/>
      <w:numFmt w:val="bullet"/>
      <w:suff w:val="space"/>
      <w:lvlText w:val=""/>
      <w:lvlJc w:val="left"/>
      <w:pPr>
        <w:ind w:left="1260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ind w:left="2100" w:hanging="420"/>
      </w:pPr>
    </w:lvl>
    <w:lvl w:ilvl="2" w:tentative="0">
      <w:start w:val="1"/>
      <w:numFmt w:val="lowerRoman"/>
      <w:lvlText w:val="%3."/>
      <w:lvlJc w:val="right"/>
      <w:pPr>
        <w:ind w:left="2520" w:hanging="420"/>
      </w:pPr>
    </w:lvl>
    <w:lvl w:ilvl="3" w:tentative="0">
      <w:start w:val="1"/>
      <w:numFmt w:val="decimal"/>
      <w:lvlText w:val="%4."/>
      <w:lvlJc w:val="left"/>
      <w:pPr>
        <w:ind w:left="2940" w:hanging="420"/>
      </w:pPr>
    </w:lvl>
    <w:lvl w:ilvl="4" w:tentative="0">
      <w:start w:val="1"/>
      <w:numFmt w:val="lowerLetter"/>
      <w:lvlText w:val="%5)"/>
      <w:lvlJc w:val="left"/>
      <w:pPr>
        <w:ind w:left="3360" w:hanging="420"/>
      </w:pPr>
    </w:lvl>
    <w:lvl w:ilvl="5" w:tentative="0">
      <w:start w:val="1"/>
      <w:numFmt w:val="lowerRoman"/>
      <w:lvlText w:val="%6."/>
      <w:lvlJc w:val="right"/>
      <w:pPr>
        <w:ind w:left="3780" w:hanging="420"/>
      </w:pPr>
    </w:lvl>
    <w:lvl w:ilvl="6" w:tentative="0">
      <w:start w:val="1"/>
      <w:numFmt w:val="decimal"/>
      <w:lvlText w:val="%7."/>
      <w:lvlJc w:val="left"/>
      <w:pPr>
        <w:ind w:left="4200" w:hanging="420"/>
      </w:pPr>
    </w:lvl>
    <w:lvl w:ilvl="7" w:tentative="0">
      <w:start w:val="1"/>
      <w:numFmt w:val="lowerLetter"/>
      <w:lvlText w:val="%8)"/>
      <w:lvlJc w:val="left"/>
      <w:pPr>
        <w:ind w:left="4620" w:hanging="420"/>
      </w:pPr>
    </w:lvl>
    <w:lvl w:ilvl="8" w:tentative="0">
      <w:start w:val="1"/>
      <w:numFmt w:val="lowerRoman"/>
      <w:lvlText w:val="%9."/>
      <w:lvlJc w:val="right"/>
      <w:pPr>
        <w:ind w:left="5040" w:hanging="420"/>
      </w:pPr>
    </w:lvl>
  </w:abstractNum>
  <w:abstractNum w:abstractNumId="6">
    <w:nsid w:val="30CA7E90"/>
    <w:multiLevelType w:val="multilevel"/>
    <w:tmpl w:val="30CA7E90"/>
    <w:lvl w:ilvl="0" w:tentative="0">
      <w:start w:val="1"/>
      <w:numFmt w:val="chineseCountingThousand"/>
      <w:lvlText w:val="(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408D1568"/>
    <w:multiLevelType w:val="multilevel"/>
    <w:tmpl w:val="408D1568"/>
    <w:lvl w:ilvl="0" w:tentative="0">
      <w:start w:val="1"/>
      <w:numFmt w:val="decimal"/>
      <w:suff w:val="space"/>
      <w:lvlText w:val="%1."/>
      <w:lvlJc w:val="left"/>
      <w:pPr>
        <w:ind w:left="12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45F911FD"/>
    <w:multiLevelType w:val="multilevel"/>
    <w:tmpl w:val="45F911FD"/>
    <w:lvl w:ilvl="0" w:tentative="0">
      <w:start w:val="1"/>
      <w:numFmt w:val="bullet"/>
      <w:suff w:val="space"/>
      <w:lvlText w:val=""/>
      <w:lvlJc w:val="left"/>
      <w:pPr>
        <w:ind w:left="12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abstractNum w:abstractNumId="9">
    <w:nsid w:val="74C31B18"/>
    <w:multiLevelType w:val="multilevel"/>
    <w:tmpl w:val="74C31B18"/>
    <w:lvl w:ilvl="0" w:tentative="0">
      <w:start w:val="1"/>
      <w:numFmt w:val="chineseCountingThousand"/>
      <w:suff w:val="space"/>
      <w:lvlText w:val="(%1)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A8"/>
    <w:rsid w:val="00004D14"/>
    <w:rsid w:val="0000668D"/>
    <w:rsid w:val="00010270"/>
    <w:rsid w:val="000157AF"/>
    <w:rsid w:val="00021FF5"/>
    <w:rsid w:val="000428D3"/>
    <w:rsid w:val="00047A7A"/>
    <w:rsid w:val="00080A16"/>
    <w:rsid w:val="00080ED7"/>
    <w:rsid w:val="00097350"/>
    <w:rsid w:val="000A144B"/>
    <w:rsid w:val="000C1BA3"/>
    <w:rsid w:val="000D1B7E"/>
    <w:rsid w:val="000D2EF1"/>
    <w:rsid w:val="000E3E82"/>
    <w:rsid w:val="00111F4F"/>
    <w:rsid w:val="001144A3"/>
    <w:rsid w:val="00141E48"/>
    <w:rsid w:val="001706ED"/>
    <w:rsid w:val="00182405"/>
    <w:rsid w:val="00192B7C"/>
    <w:rsid w:val="00197E13"/>
    <w:rsid w:val="001A4D80"/>
    <w:rsid w:val="001C56C8"/>
    <w:rsid w:val="001C76FA"/>
    <w:rsid w:val="001C7FEB"/>
    <w:rsid w:val="001D2801"/>
    <w:rsid w:val="001D72C5"/>
    <w:rsid w:val="001F0792"/>
    <w:rsid w:val="001F2B9A"/>
    <w:rsid w:val="001F6FA3"/>
    <w:rsid w:val="002043A2"/>
    <w:rsid w:val="00214A92"/>
    <w:rsid w:val="0022034E"/>
    <w:rsid w:val="00231D6A"/>
    <w:rsid w:val="00271CCB"/>
    <w:rsid w:val="0027283B"/>
    <w:rsid w:val="00295D70"/>
    <w:rsid w:val="002979E2"/>
    <w:rsid w:val="002B135C"/>
    <w:rsid w:val="002C116C"/>
    <w:rsid w:val="002F46EA"/>
    <w:rsid w:val="00303AC4"/>
    <w:rsid w:val="00304B22"/>
    <w:rsid w:val="00332522"/>
    <w:rsid w:val="00347A83"/>
    <w:rsid w:val="00352721"/>
    <w:rsid w:val="00363617"/>
    <w:rsid w:val="00370811"/>
    <w:rsid w:val="00376158"/>
    <w:rsid w:val="003831DC"/>
    <w:rsid w:val="003B1F5F"/>
    <w:rsid w:val="003B2C1F"/>
    <w:rsid w:val="003D05D4"/>
    <w:rsid w:val="003D6CE6"/>
    <w:rsid w:val="003F2018"/>
    <w:rsid w:val="00405384"/>
    <w:rsid w:val="0042443E"/>
    <w:rsid w:val="00427659"/>
    <w:rsid w:val="00434B8F"/>
    <w:rsid w:val="00453891"/>
    <w:rsid w:val="00457B13"/>
    <w:rsid w:val="00475C41"/>
    <w:rsid w:val="0049437B"/>
    <w:rsid w:val="004C0532"/>
    <w:rsid w:val="004C7E10"/>
    <w:rsid w:val="004E18DC"/>
    <w:rsid w:val="004E3E7C"/>
    <w:rsid w:val="004F1216"/>
    <w:rsid w:val="004F1B13"/>
    <w:rsid w:val="005118AE"/>
    <w:rsid w:val="00517C00"/>
    <w:rsid w:val="00520A30"/>
    <w:rsid w:val="0052669F"/>
    <w:rsid w:val="00550F61"/>
    <w:rsid w:val="00554826"/>
    <w:rsid w:val="00555ED6"/>
    <w:rsid w:val="005820D4"/>
    <w:rsid w:val="00582D09"/>
    <w:rsid w:val="005A7484"/>
    <w:rsid w:val="005B50D4"/>
    <w:rsid w:val="005C24C7"/>
    <w:rsid w:val="005D1B09"/>
    <w:rsid w:val="005F4109"/>
    <w:rsid w:val="005F5A4E"/>
    <w:rsid w:val="00613A3D"/>
    <w:rsid w:val="006168DE"/>
    <w:rsid w:val="00623E9D"/>
    <w:rsid w:val="0063407D"/>
    <w:rsid w:val="00663361"/>
    <w:rsid w:val="00670798"/>
    <w:rsid w:val="00683D40"/>
    <w:rsid w:val="0069786F"/>
    <w:rsid w:val="006A6864"/>
    <w:rsid w:val="006A7A6E"/>
    <w:rsid w:val="006B30D2"/>
    <w:rsid w:val="006C7E3D"/>
    <w:rsid w:val="006D6E89"/>
    <w:rsid w:val="006E542F"/>
    <w:rsid w:val="006F1943"/>
    <w:rsid w:val="006F289E"/>
    <w:rsid w:val="00723486"/>
    <w:rsid w:val="00763564"/>
    <w:rsid w:val="00771AFD"/>
    <w:rsid w:val="00786B04"/>
    <w:rsid w:val="007C464A"/>
    <w:rsid w:val="007D5650"/>
    <w:rsid w:val="007F22C1"/>
    <w:rsid w:val="007F542E"/>
    <w:rsid w:val="0081010D"/>
    <w:rsid w:val="00831BDE"/>
    <w:rsid w:val="00831D4A"/>
    <w:rsid w:val="00835000"/>
    <w:rsid w:val="008458FA"/>
    <w:rsid w:val="00877D78"/>
    <w:rsid w:val="008960AC"/>
    <w:rsid w:val="008B2A6B"/>
    <w:rsid w:val="008B2FEE"/>
    <w:rsid w:val="008F0115"/>
    <w:rsid w:val="008F4575"/>
    <w:rsid w:val="008F72DA"/>
    <w:rsid w:val="00910A1C"/>
    <w:rsid w:val="0094020E"/>
    <w:rsid w:val="00943EC1"/>
    <w:rsid w:val="00950A26"/>
    <w:rsid w:val="00951577"/>
    <w:rsid w:val="0097240D"/>
    <w:rsid w:val="009B7119"/>
    <w:rsid w:val="009F6059"/>
    <w:rsid w:val="00A03CA7"/>
    <w:rsid w:val="00A27A93"/>
    <w:rsid w:val="00A42863"/>
    <w:rsid w:val="00A460F5"/>
    <w:rsid w:val="00A63A63"/>
    <w:rsid w:val="00A754EF"/>
    <w:rsid w:val="00A77EBE"/>
    <w:rsid w:val="00A92EDE"/>
    <w:rsid w:val="00A9439A"/>
    <w:rsid w:val="00AD54A8"/>
    <w:rsid w:val="00AE5E74"/>
    <w:rsid w:val="00AF1513"/>
    <w:rsid w:val="00AF1831"/>
    <w:rsid w:val="00AF18EF"/>
    <w:rsid w:val="00B05F01"/>
    <w:rsid w:val="00B13B73"/>
    <w:rsid w:val="00B23266"/>
    <w:rsid w:val="00B27110"/>
    <w:rsid w:val="00B46237"/>
    <w:rsid w:val="00B5400A"/>
    <w:rsid w:val="00B575B4"/>
    <w:rsid w:val="00B672AD"/>
    <w:rsid w:val="00B67551"/>
    <w:rsid w:val="00B734EF"/>
    <w:rsid w:val="00B763FD"/>
    <w:rsid w:val="00B9585E"/>
    <w:rsid w:val="00BC6839"/>
    <w:rsid w:val="00C1313F"/>
    <w:rsid w:val="00C4242D"/>
    <w:rsid w:val="00C46A00"/>
    <w:rsid w:val="00CB4433"/>
    <w:rsid w:val="00CD0BB2"/>
    <w:rsid w:val="00CE4D83"/>
    <w:rsid w:val="00D031BA"/>
    <w:rsid w:val="00D40520"/>
    <w:rsid w:val="00D517FE"/>
    <w:rsid w:val="00D51ECE"/>
    <w:rsid w:val="00D54332"/>
    <w:rsid w:val="00D5597F"/>
    <w:rsid w:val="00D91767"/>
    <w:rsid w:val="00D91EE6"/>
    <w:rsid w:val="00DA761D"/>
    <w:rsid w:val="00DB0158"/>
    <w:rsid w:val="00DC39A7"/>
    <w:rsid w:val="00DD1548"/>
    <w:rsid w:val="00DF237A"/>
    <w:rsid w:val="00DF433B"/>
    <w:rsid w:val="00E04442"/>
    <w:rsid w:val="00E21C59"/>
    <w:rsid w:val="00E260FC"/>
    <w:rsid w:val="00E33800"/>
    <w:rsid w:val="00E3484B"/>
    <w:rsid w:val="00E67132"/>
    <w:rsid w:val="00E67408"/>
    <w:rsid w:val="00E91745"/>
    <w:rsid w:val="00EC334C"/>
    <w:rsid w:val="00EE4FB0"/>
    <w:rsid w:val="00EF712B"/>
    <w:rsid w:val="00F01982"/>
    <w:rsid w:val="00F1177E"/>
    <w:rsid w:val="00F144F4"/>
    <w:rsid w:val="00F36060"/>
    <w:rsid w:val="00F6058B"/>
    <w:rsid w:val="00F6495E"/>
    <w:rsid w:val="00F70FED"/>
    <w:rsid w:val="00F94208"/>
    <w:rsid w:val="00FA06F6"/>
    <w:rsid w:val="00FE515A"/>
    <w:rsid w:val="3F801294"/>
    <w:rsid w:val="69DA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unhideWhenUsed/>
    <w:uiPriority w:val="39"/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字符"/>
    <w:basedOn w:val="8"/>
    <w:link w:val="3"/>
    <w:uiPriority w:val="99"/>
    <w:rPr>
      <w:sz w:val="18"/>
      <w:szCs w:val="18"/>
    </w:rPr>
  </w:style>
  <w:style w:type="character" w:customStyle="1" w:styleId="13">
    <w:name w:val="标题 1字符"/>
    <w:basedOn w:val="8"/>
    <w:link w:val="2"/>
    <w:uiPriority w:val="9"/>
    <w:rPr>
      <w:b/>
      <w:bCs/>
      <w:kern w:val="44"/>
      <w:sz w:val="44"/>
      <w:szCs w:val="44"/>
    </w:rPr>
  </w:style>
  <w:style w:type="paragraph" w:customStyle="1" w:styleId="14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6">
    <w:name w:val="列出段落2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7">
    <w:name w:val="未解析的提及項目1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5CD3CF-7EA2-3D41-ACBC-BFAA5E443B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619</Words>
  <Characters>3533</Characters>
  <Lines>29</Lines>
  <Paragraphs>8</Paragraphs>
  <TotalTime>389</TotalTime>
  <ScaleCrop>false</ScaleCrop>
  <LinksUpToDate>false</LinksUpToDate>
  <CharactersWithSpaces>4144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2019-02-20T01:19:00Z</dcterms:created>
  <dc:creator>tan</dc:creator>
  <cp:lastModifiedBy>木头君</cp:lastModifiedBy>
  <cp:lastPrinted>2019-02-13T03:33:00Z</cp:lastPrinted>
  <dcterms:modified xsi:type="dcterms:W3CDTF">2019-10-11T09:23:04Z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