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黑体"/>
          <w:color w:val="7F6000" w:themeColor="accent4" w:themeShade="80"/>
          <w:sz w:val="32"/>
          <w:szCs w:val="28"/>
        </w:rPr>
      </w:pPr>
    </w:p>
    <w:p>
      <w:pPr>
        <w:jc w:val="left"/>
        <w:rPr>
          <w:rFonts w:ascii="Calibri" w:hAnsi="Calibri" w:eastAsia="黑体"/>
          <w:color w:val="7F6000" w:themeColor="accent4" w:themeShade="80"/>
          <w:sz w:val="32"/>
          <w:szCs w:val="28"/>
        </w:rPr>
      </w:pPr>
    </w:p>
    <w:p>
      <w:pPr>
        <w:widowControl/>
        <w:jc w:val="right"/>
        <w:rPr>
          <w:rFonts w:ascii="Calibri" w:hAnsi="Calibri" w:eastAsia="黑体"/>
          <w:color w:val="203864" w:themeColor="accent5" w:themeShade="80"/>
          <w:sz w:val="56"/>
          <w:szCs w:val="28"/>
        </w:rPr>
      </w:pPr>
    </w:p>
    <w:p>
      <w:pPr>
        <w:widowControl/>
        <w:jc w:val="right"/>
        <w:rPr>
          <w:rFonts w:ascii="Calibri" w:hAnsi="Calibri" w:eastAsia="黑体"/>
          <w:color w:val="203864" w:themeColor="accent5" w:themeShade="80"/>
          <w:sz w:val="56"/>
          <w:szCs w:val="28"/>
        </w:rPr>
      </w:pPr>
    </w:p>
    <w:p>
      <w:pPr>
        <w:widowControl/>
        <w:jc w:val="right"/>
        <w:rPr>
          <w:rFonts w:ascii="Calibri" w:hAnsi="Calibri" w:eastAsia="黑体"/>
          <w:color w:val="203864" w:themeColor="accent5" w:themeShade="80"/>
          <w:sz w:val="56"/>
          <w:szCs w:val="28"/>
        </w:rPr>
      </w:pPr>
    </w:p>
    <w:p>
      <w:pPr>
        <w:widowControl/>
        <w:spacing w:line="1200" w:lineRule="exact"/>
        <w:jc w:val="right"/>
        <w:rPr>
          <w:rFonts w:ascii="Calibri" w:hAnsi="Calibri" w:eastAsia="黑体"/>
          <w:color w:val="7030A0"/>
          <w:sz w:val="80"/>
          <w:szCs w:val="80"/>
        </w:rPr>
      </w:pPr>
      <w:bookmarkStart w:id="0" w:name="_Hlk1027290"/>
      <w:r>
        <w:rPr>
          <w:rFonts w:hint="eastAsia" w:ascii="Calibri" w:hAnsi="Calibri" w:eastAsia="黑体"/>
          <w:color w:val="7030A0"/>
          <w:sz w:val="80"/>
          <w:szCs w:val="80"/>
        </w:rPr>
        <w:t>日本</w:t>
      </w:r>
      <w:bookmarkStart w:id="1" w:name="_Hlk1546584"/>
      <w:r>
        <w:rPr>
          <w:rFonts w:hint="eastAsia" w:ascii="Calibri" w:hAnsi="Calibri" w:eastAsia="黑体"/>
          <w:color w:val="7030A0"/>
          <w:sz w:val="80"/>
          <w:szCs w:val="80"/>
        </w:rPr>
        <w:t>同志社大学</w:t>
      </w:r>
      <w:bookmarkEnd w:id="1"/>
    </w:p>
    <w:p>
      <w:pPr>
        <w:widowControl/>
        <w:wordWrap w:val="0"/>
        <w:spacing w:line="1200" w:lineRule="exact"/>
        <w:jc w:val="right"/>
        <w:rPr>
          <w:rFonts w:ascii="Calibri" w:hAnsi="Calibri" w:eastAsia="黑体"/>
          <w:color w:val="808080" w:themeColor="text1" w:themeTint="80"/>
          <w:sz w:val="48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Calibri" w:hAnsi="Calibri" w:eastAsia="黑体"/>
          <w:color w:val="808080" w:themeColor="text1" w:themeTint="80"/>
          <w:sz w:val="48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2020 </w:t>
      </w:r>
      <w:r>
        <w:rPr>
          <w:rFonts w:hint="eastAsia" w:ascii="Calibri" w:hAnsi="Calibri" w:eastAsia="黑体"/>
          <w:color w:val="808080" w:themeColor="text1" w:themeTint="80"/>
          <w:sz w:val="48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Stay</w:t>
      </w:r>
      <w:r>
        <w:rPr>
          <w:rFonts w:ascii="Calibri" w:hAnsi="Calibri" w:eastAsia="黑体"/>
          <w:color w:val="808080" w:themeColor="text1" w:themeTint="80"/>
          <w:sz w:val="48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in Kyoto</w:t>
      </w:r>
      <w:r>
        <w:rPr>
          <w:rFonts w:hint="eastAsia" w:ascii="Calibri" w:hAnsi="Calibri" w:eastAsia="黑体"/>
          <w:color w:val="808080" w:themeColor="text1" w:themeTint="80"/>
          <w:sz w:val="48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（京都）研学课程</w:t>
      </w:r>
    </w:p>
    <w:bookmarkEnd w:id="0"/>
    <w:p>
      <w:pPr>
        <w:widowControl/>
        <w:jc w:val="right"/>
        <w:rPr>
          <w:rFonts w:ascii="Calibri" w:hAnsi="Calibri" w:eastAsia="黑体"/>
          <w:color w:val="203864" w:themeColor="accent5" w:themeShade="80"/>
          <w:sz w:val="32"/>
          <w:szCs w:val="28"/>
        </w:rPr>
      </w:pPr>
      <w:r>
        <w:rPr>
          <w:rFonts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Doshisha University Stay in Kyoto Program</w:t>
      </w:r>
      <w:r>
        <w:rPr>
          <w:rFonts w:hint="eastAsia"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（2</w:t>
      </w:r>
      <w:r>
        <w:rPr>
          <w:rFonts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020</w:t>
      </w:r>
      <w:r>
        <w:rPr>
          <w:rFonts w:hint="eastAsia"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项目类型：</w:t>
      </w:r>
      <w:r>
        <w:rPr>
          <w:rFonts w:hint="eastAsia"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短期研学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费用区间：222000日元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项目名额：45人</w:t>
      </w:r>
      <w:r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项目时段：2020年1月13日</w:t>
      </w:r>
      <w:r>
        <w:rPr>
          <w:rFonts w:hint="eastAsia"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至</w:t>
      </w:r>
      <w:r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1月22日</w:t>
      </w:r>
      <w:r>
        <w:rPr>
          <w:rFonts w:hint="eastAsia"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（10天）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报名截至：</w:t>
      </w:r>
      <w:r>
        <w:rPr>
          <w:rFonts w:hint="eastAsia"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</w:t>
      </w:r>
      <w:r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019</w:t>
      </w:r>
      <w:r>
        <w:rPr>
          <w:rFonts w:hint="eastAsia"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年11月3</w:t>
      </w:r>
      <w:r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日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培养方向：</w:t>
      </w:r>
      <w:r>
        <w:rPr>
          <w:rFonts w:hint="eastAsia" w:ascii="Calibri" w:hAnsi="Calibri" w:eastAsia="黑体"/>
          <w:color w:val="404040" w:themeColor="text1" w:themeTint="BF"/>
          <w:szCs w:val="21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京都名校同志社大学研学、古都传统文化精髓体验、京都、大阪、神户、奈良、宇治关西地区知名城市魅力探访</w:t>
      </w:r>
    </w:p>
    <w:p>
      <w:pPr>
        <w:pStyle w:val="11"/>
        <w:widowControl/>
        <w:spacing w:line="400" w:lineRule="exact"/>
        <w:ind w:left="420" w:firstLine="0" w:firstLineChars="0"/>
        <w:jc w:val="left"/>
        <w:rPr>
          <w:rFonts w:ascii="Calibri" w:hAnsi="Calibri" w:eastAsia="黑体"/>
          <w:color w:val="767171" w:themeColor="background2" w:themeShade="80"/>
          <w:sz w:val="24"/>
          <w:szCs w:val="24"/>
        </w:rPr>
        <w:sectPr>
          <w:pgSz w:w="11906" w:h="16838"/>
          <w:pgMar w:top="1440" w:right="1080" w:bottom="1440" w:left="1080" w:header="851" w:footer="992" w:gutter="0"/>
          <w:pgBorders w:offsetFrom="page">
            <w:top w:val="dashDotStroked" w:color="7030A0" w:sz="24" w:space="24"/>
            <w:left w:val="dashDotStroked" w:color="7030A0" w:sz="24" w:space="24"/>
            <w:bottom w:val="dashDotStroked" w:color="7030A0" w:sz="24" w:space="24"/>
            <w:right w:val="dashDotStroked" w:color="7030A0" w:sz="24" w:space="24"/>
          </w:pgBorders>
          <w:cols w:space="425" w:num="1"/>
          <w:docGrid w:type="lines" w:linePitch="312" w:charSpace="0"/>
        </w:sectPr>
      </w:pPr>
    </w:p>
    <w:p>
      <w:pPr>
        <w:pStyle w:val="11"/>
        <w:widowControl/>
        <w:ind w:left="420" w:firstLine="0" w:firstLineChars="0"/>
        <w:jc w:val="right"/>
        <w:rPr>
          <w:rFonts w:ascii="Calibri" w:hAnsi="Calibri" w:eastAsia="黑体"/>
          <w:color w:val="203864" w:themeColor="accent5" w:themeShade="80"/>
          <w:sz w:val="44"/>
          <w:szCs w:val="24"/>
        </w:rPr>
      </w:pPr>
    </w:p>
    <w:p>
      <w:pPr>
        <w:pStyle w:val="11"/>
        <w:widowControl/>
        <w:ind w:left="420" w:firstLine="0" w:firstLineChars="0"/>
        <w:jc w:val="right"/>
        <w:rPr>
          <w:rFonts w:ascii="Calibri" w:hAnsi="Calibri" w:eastAsia="黑体"/>
          <w:color w:val="7030A0"/>
          <w:sz w:val="44"/>
          <w:szCs w:val="24"/>
        </w:rPr>
      </w:pPr>
      <w:r>
        <w:rPr>
          <w:rFonts w:hint="eastAsia" w:ascii="Calibri" w:hAnsi="Calibri" w:eastAsia="黑体"/>
          <w:color w:val="7030A0"/>
          <w:sz w:val="44"/>
          <w:szCs w:val="24"/>
        </w:rPr>
        <w:sym w:font="Wingdings" w:char="F0EE"/>
      </w:r>
      <w:r>
        <w:rPr>
          <w:rFonts w:hint="eastAsia" w:ascii="Calibri" w:hAnsi="Calibri" w:eastAsia="黑体"/>
          <w:color w:val="7030A0"/>
          <w:sz w:val="44"/>
          <w:szCs w:val="24"/>
        </w:rPr>
        <w:t>目录|Content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468049308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1"/>
          <w:lang w:val="zh-CN"/>
        </w:rPr>
      </w:sdtEndPr>
      <w:sdtContent>
        <w:p>
          <w:pPr>
            <w:pStyle w:val="15"/>
          </w:pPr>
        </w:p>
        <w:p>
          <w:pPr>
            <w:pStyle w:val="6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rPr>
              <w:szCs w:val="21"/>
            </w:rPr>
            <w:fldChar w:fldCharType="begin"/>
          </w:r>
          <w:r>
            <w:rPr>
              <w:szCs w:val="21"/>
            </w:rPr>
            <w:instrText xml:space="preserve"> TOC \o "1-3" \h \z \u </w:instrText>
          </w:r>
          <w:r>
            <w:rPr>
              <w:szCs w:val="21"/>
            </w:rPr>
            <w:fldChar w:fldCharType="separate"/>
          </w:r>
          <w:r>
            <w:fldChar w:fldCharType="begin"/>
          </w:r>
          <w:r>
            <w:instrText xml:space="preserve"> HYPERLINK \l "_Toc2777015" </w:instrText>
          </w:r>
          <w:r>
            <w:fldChar w:fldCharType="separate"/>
          </w:r>
          <w:r>
            <w:rPr>
              <w:rStyle w:val="10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10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基本信息|Basic Information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_Toc2777015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"_Toc2777016" </w:instrText>
          </w:r>
          <w:r>
            <w:fldChar w:fldCharType="separate"/>
          </w:r>
          <w:r>
            <w:rPr>
              <w:rStyle w:val="10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10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项目简介|Program Introduction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_Toc2777016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"_Toc2777017" </w:instrText>
          </w:r>
          <w:r>
            <w:fldChar w:fldCharType="separate"/>
          </w:r>
          <w:r>
            <w:rPr>
              <w:rStyle w:val="10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10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院校简介|University Introduction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_Toc2777017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"_Toc2777018" </w:instrText>
          </w:r>
          <w:r>
            <w:fldChar w:fldCharType="separate"/>
          </w:r>
          <w:r>
            <w:rPr>
              <w:rStyle w:val="10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10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项目特色|Program Key points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_Toc2777018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"_Toc2777019" </w:instrText>
          </w:r>
          <w:r>
            <w:fldChar w:fldCharType="separate"/>
          </w:r>
          <w:r>
            <w:rPr>
              <w:rStyle w:val="10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10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时段安排|Program Period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_Toc2777019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2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"_Toc2777020" </w:instrText>
          </w:r>
          <w:r>
            <w:fldChar w:fldCharType="separate"/>
          </w:r>
          <w:r>
            <w:rPr>
              <w:rStyle w:val="10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10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项目课程|Program Tracks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_Toc2777020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2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"_Toc2777021" </w:instrText>
          </w:r>
          <w:r>
            <w:fldChar w:fldCharType="separate"/>
          </w:r>
          <w:r>
            <w:rPr>
              <w:rStyle w:val="10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10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海外生活|Living Abroad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_Toc2777021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2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"_Toc2777022" </w:instrText>
          </w:r>
          <w:r>
            <w:fldChar w:fldCharType="separate"/>
          </w:r>
          <w:r>
            <w:rPr>
              <w:rStyle w:val="10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10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项目行程|Program Itinerary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_Toc2777022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3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"_Toc2777023" </w:instrText>
          </w:r>
          <w:r>
            <w:fldChar w:fldCharType="separate"/>
          </w:r>
          <w:r>
            <w:rPr>
              <w:rStyle w:val="10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10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项目费用|Program Fee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_Toc2777023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4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"_Toc2777024" </w:instrText>
          </w:r>
          <w:r>
            <w:fldChar w:fldCharType="separate"/>
          </w:r>
          <w:r>
            <w:rPr>
              <w:rStyle w:val="10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10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申请条件|Program Requirement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_Toc2777024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4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"_Toc2777025" </w:instrText>
          </w:r>
          <w:r>
            <w:fldChar w:fldCharType="separate"/>
          </w:r>
          <w:r>
            <w:rPr>
              <w:rStyle w:val="10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10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申请流程|Participation Process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_Toc2777025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4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"_Toc2777026" </w:instrText>
          </w:r>
          <w:r>
            <w:fldChar w:fldCharType="separate"/>
          </w:r>
          <w:r>
            <w:rPr>
              <w:rStyle w:val="10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10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报名方式|Sign Up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_Toc2777026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4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spacing w:line="360" w:lineRule="auto"/>
            <w:rPr>
              <w:szCs w:val="21"/>
            </w:rPr>
          </w:pPr>
          <w:r>
            <w:rPr>
              <w:b/>
              <w:bCs/>
              <w:szCs w:val="21"/>
              <w:lang w:val="zh-CN"/>
            </w:rPr>
            <w:fldChar w:fldCharType="end"/>
          </w:r>
        </w:p>
      </w:sdtContent>
    </w:sdt>
    <w:p>
      <w:pPr>
        <w:pStyle w:val="11"/>
        <w:widowControl/>
        <w:spacing w:line="400" w:lineRule="exact"/>
        <w:ind w:left="420" w:firstLine="0" w:firstLineChars="0"/>
        <w:jc w:val="left"/>
        <w:rPr>
          <w:rFonts w:ascii="Calibri" w:hAnsi="Calibri" w:eastAsia="黑体"/>
          <w:color w:val="203864" w:themeColor="accent5" w:themeShade="80"/>
          <w:sz w:val="24"/>
          <w:szCs w:val="24"/>
        </w:rPr>
      </w:pPr>
    </w:p>
    <w:p>
      <w:pPr>
        <w:pStyle w:val="11"/>
        <w:widowControl/>
        <w:spacing w:line="400" w:lineRule="exact"/>
        <w:ind w:left="420" w:firstLine="0" w:firstLineChars="0"/>
        <w:jc w:val="left"/>
        <w:rPr>
          <w:rFonts w:ascii="Calibri" w:hAnsi="Calibri" w:eastAsia="黑体"/>
          <w:color w:val="203864" w:themeColor="accent5" w:themeShade="80"/>
          <w:sz w:val="24"/>
          <w:szCs w:val="24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  <w:sectPr>
          <w:headerReference r:id="rId3" w:type="default"/>
          <w:pgSz w:w="11906" w:h="16838"/>
          <w:pgMar w:top="1440" w:right="1080" w:bottom="1440" w:left="1080" w:header="851" w:footer="992" w:gutter="0"/>
          <w:pgBorders w:offsetFrom="page">
            <w:top w:val="dashDotStroked" w:color="7030A0" w:sz="24" w:space="24"/>
            <w:left w:val="dashDotStroked" w:color="7030A0" w:sz="24" w:space="24"/>
            <w:bottom w:val="dashDotStroked" w:color="7030A0" w:sz="24" w:space="24"/>
            <w:right w:val="dashDotStroked" w:color="7030A0" w:sz="24" w:space="24"/>
          </w:pgBorders>
          <w:cols w:space="425" w:num="1"/>
          <w:docGrid w:type="lines" w:linePitch="312" w:charSpace="0"/>
        </w:sectPr>
      </w:pPr>
    </w:p>
    <w:p>
      <w:pPr>
        <w:snapToGrid w:val="0"/>
        <w:jc w:val="center"/>
        <w:rPr>
          <w:rFonts w:ascii="Calibri" w:hAnsi="Calibri" w:eastAsia="黑体"/>
          <w:color w:val="7030A0"/>
          <w:sz w:val="40"/>
          <w:szCs w:val="28"/>
        </w:rPr>
      </w:pPr>
      <w:bookmarkStart w:id="2" w:name="_Hlk1546732"/>
      <w:bookmarkStart w:id="3" w:name="_Hlk1031987"/>
      <w:r>
        <w:rPr>
          <w:rFonts w:hint="eastAsia" w:ascii="Calibri" w:hAnsi="Calibri" w:eastAsia="黑体"/>
          <w:color w:val="7030A0"/>
          <w:sz w:val="40"/>
          <w:szCs w:val="28"/>
        </w:rPr>
        <w:t>日本同志社大学</w:t>
      </w:r>
    </w:p>
    <w:bookmarkEnd w:id="2"/>
    <w:bookmarkEnd w:id="3"/>
    <w:p>
      <w:pPr>
        <w:snapToGrid w:val="0"/>
        <w:jc w:val="center"/>
        <w:rPr>
          <w:rFonts w:ascii="Calibri" w:hAnsi="Calibri" w:eastAsia="黑体"/>
          <w:color w:val="7030A0"/>
          <w:sz w:val="40"/>
          <w:szCs w:val="40"/>
        </w:rPr>
      </w:pPr>
      <w:r>
        <w:rPr>
          <w:rFonts w:ascii="Calibri" w:hAnsi="Calibri" w:eastAsia="黑体"/>
          <w:color w:val="7030A0"/>
          <w:sz w:val="40"/>
          <w:szCs w:val="28"/>
        </w:rPr>
        <w:t>Stay in Kyoto</w:t>
      </w:r>
      <w:r>
        <w:rPr>
          <w:rFonts w:hint="eastAsia" w:ascii="Calibri" w:hAnsi="Calibri" w:eastAsia="黑体"/>
          <w:color w:val="7030A0"/>
          <w:sz w:val="40"/>
          <w:szCs w:val="28"/>
        </w:rPr>
        <w:t>（京都）</w:t>
      </w:r>
      <w:r>
        <w:rPr>
          <w:rFonts w:ascii="Calibri" w:hAnsi="Calibri" w:eastAsia="黑体"/>
          <w:color w:val="7030A0"/>
          <w:sz w:val="40"/>
          <w:szCs w:val="28"/>
        </w:rPr>
        <w:t>研学课程</w:t>
      </w:r>
      <w:r>
        <w:rPr>
          <w:rFonts w:ascii="Calibri" w:hAnsi="Calibri" w:eastAsia="黑体"/>
          <w:color w:val="7030A0"/>
          <w:sz w:val="40"/>
          <w:szCs w:val="40"/>
        </w:rPr>
        <w:t>2020年度招生简章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7030A0"/>
          <w:sz w:val="30"/>
          <w:szCs w:val="30"/>
        </w:rPr>
      </w:pPr>
      <w:bookmarkStart w:id="4" w:name="_Toc2777015"/>
      <w:r>
        <w:rPr>
          <w:rFonts w:ascii="Calibri" w:hAnsi="Calibri" w:eastAsia="黑体"/>
          <w:b w:val="0"/>
          <w:color w:val="7030A0"/>
          <w:sz w:val="30"/>
          <w:szCs w:val="30"/>
        </w:rPr>
        <w:t>基本信息|Basic Information</w:t>
      </w:r>
      <w:bookmarkEnd w:id="4"/>
    </w:p>
    <w:p>
      <w:pPr>
        <w:pStyle w:val="11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项目标题：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日本同志社大学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Stay 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in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K</w:t>
      </w: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yoto（</w:t>
      </w: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京都）</w:t>
      </w: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研学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（代码：JP26-DSS）</w:t>
      </w:r>
    </w:p>
    <w:p>
      <w:pPr>
        <w:pStyle w:val="11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名额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Calibri" w:hAnsi="Calibri" w:eastAsia="黑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名额有限，报满为止</w:t>
      </w:r>
      <w:bookmarkStart w:id="16" w:name="_GoBack"/>
      <w:bookmarkEnd w:id="16"/>
    </w:p>
    <w:p>
      <w:pPr>
        <w:pStyle w:val="11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主办单位：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同志社大学、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环球翔飞教育集团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7030A0"/>
          <w:sz w:val="30"/>
          <w:szCs w:val="30"/>
        </w:rPr>
      </w:pPr>
      <w:bookmarkStart w:id="5" w:name="_Toc2777016"/>
      <w:r>
        <w:rPr>
          <w:rFonts w:hint="eastAsia" w:ascii="Calibri" w:hAnsi="Calibri" w:eastAsia="黑体"/>
          <w:b w:val="0"/>
          <w:color w:val="7030A0"/>
          <w:sz w:val="30"/>
          <w:szCs w:val="30"/>
        </w:rPr>
        <w:t>项目简介</w:t>
      </w:r>
      <w:r>
        <w:rPr>
          <w:rFonts w:ascii="Calibri" w:hAnsi="Calibri" w:eastAsia="黑体"/>
          <w:b w:val="0"/>
          <w:color w:val="7030A0"/>
          <w:sz w:val="30"/>
          <w:szCs w:val="30"/>
        </w:rPr>
        <w:t>|</w:t>
      </w:r>
      <w:r>
        <w:rPr>
          <w:rFonts w:hint="eastAsia" w:ascii="Calibri" w:hAnsi="Calibri" w:eastAsia="黑体"/>
          <w:b w:val="0"/>
          <w:color w:val="7030A0"/>
          <w:sz w:val="30"/>
          <w:szCs w:val="30"/>
        </w:rPr>
        <w:t>Program</w:t>
      </w:r>
      <w:r>
        <w:rPr>
          <w:rFonts w:ascii="Calibri" w:hAnsi="Calibri" w:eastAsia="黑体"/>
          <w:b w:val="0"/>
          <w:color w:val="7030A0"/>
          <w:sz w:val="30"/>
          <w:szCs w:val="30"/>
        </w:rPr>
        <w:t xml:space="preserve"> Introduction</w:t>
      </w:r>
      <w:bookmarkEnd w:id="5"/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Calibri" w:hAnsi="Calibri" w:eastAsia="黑体" w:cs="Calibri"/>
        </w:rPr>
        <w:t>为推动国际化教学进程，拓宽中日大学互教互学道路，积极促进中日两国青少年友好交流事业，以培养学生在学阶段的国际视野为目标，拓展学生领导力为重心，特</w:t>
      </w:r>
      <w:r>
        <w:rPr>
          <w:rFonts w:ascii="Calibri" w:hAnsi="Calibri" w:eastAsia="黑体" w:cs="Calibri"/>
        </w:rPr>
        <w:t>邀请优秀中国大学生赴日进行为期</w:t>
      </w:r>
      <w:r>
        <w:rPr>
          <w:rFonts w:ascii="Calibri" w:hAnsi="Calibri" w:eastAsia="黑体" w:cs="Calibri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10天的学习交流及名企考察计划。本项目同志社大学</w:t>
      </w:r>
      <w:r>
        <w:rPr>
          <w:rFonts w:hint="eastAsia" w:ascii="Calibri" w:hAnsi="Calibri" w:eastAsia="黑体" w:cs="Calibri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安排了</w:t>
      </w:r>
      <w:r>
        <w:rPr>
          <w:rFonts w:ascii="Calibri" w:hAnsi="Calibri" w:eastAsia="黑体" w:cs="Calibri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关于日本文化、经济、社会等课程，从各方面深入学习与了解日本。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Calibri" w:hAnsi="Calibri" w:eastAsia="黑体" w:cs="Calibri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企业考察：日本这个国家有着世界上独树一帜的企业管理模式，在某些领域有着赶超世界脚步的惊人成绩。作为该项目的一个重要环节，实地考察欧姆龙、京瓷、朝日啤酒等关西享誉世界的知名企业，对学生认知企业管理模式和行业竞争力等都有着重大意义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Calibri" w:hAnsi="Calibri" w:eastAsia="黑体" w:cs="Calibri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文化体验：京都作为日本的千年古都，日本传统文化得到很好的传承。该项目将带大家游览作为古都京都的世界文化遗产的部分历史建筑，并体验日本手握寿司，京都友禅染织技法。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Calibri" w:hAnsi="Calibri" w:eastAsia="黑体" w:cs="Calibri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城市探访：本项目主要在</w:t>
      </w:r>
      <w:r>
        <w:rPr>
          <w:rFonts w:hint="eastAsia" w:ascii="Calibri" w:hAnsi="Calibri" w:eastAsia="黑体" w:cs="Calibri"/>
          <w:b/>
          <w:color w:val="000000" w:themeColor="text1"/>
          <w14:textFill>
            <w14:solidFill>
              <w14:schemeClr w14:val="tx1"/>
            </w14:solidFill>
          </w14:textFill>
        </w:rPr>
        <w:t>京都</w:t>
      </w:r>
      <w:r>
        <w:rPr>
          <w:rFonts w:hint="eastAsia" w:ascii="Calibri" w:hAnsi="Calibri" w:eastAsia="黑体" w:cs="Calibri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进行，此外还会带同学们探访</w:t>
      </w:r>
      <w:r>
        <w:rPr>
          <w:rFonts w:hint="eastAsia" w:ascii="Calibri" w:hAnsi="Calibri" w:eastAsia="黑体" w:cs="Calibri"/>
          <w:b/>
          <w:color w:val="000000" w:themeColor="text1"/>
          <w14:textFill>
            <w14:solidFill>
              <w14:schemeClr w14:val="tx1"/>
            </w14:solidFill>
          </w14:textFill>
        </w:rPr>
        <w:t>宇治、奈良、神户、大阪</w:t>
      </w:r>
      <w:r>
        <w:rPr>
          <w:rFonts w:hint="eastAsia" w:ascii="Calibri" w:hAnsi="Calibri" w:eastAsia="黑体" w:cs="Calibri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等知名城市，体验日本关西地区古典与现代，内敛与热情融合的多样文化城市魅力。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7030A0"/>
          <w:sz w:val="30"/>
          <w:szCs w:val="30"/>
        </w:rPr>
      </w:pPr>
      <w:bookmarkStart w:id="6" w:name="_Toc2777017"/>
      <w:r>
        <w:rPr>
          <w:rFonts w:hint="eastAsia" w:ascii="Calibri" w:hAnsi="Calibri" w:eastAsia="黑体"/>
          <w:b w:val="0"/>
          <w:color w:val="7030A0"/>
          <w:sz w:val="30"/>
          <w:szCs w:val="30"/>
        </w:rPr>
        <w:t>院校简介</w:t>
      </w:r>
      <w:r>
        <w:rPr>
          <w:rFonts w:ascii="Calibri" w:hAnsi="Calibri" w:eastAsia="黑体"/>
          <w:b w:val="0"/>
          <w:color w:val="7030A0"/>
          <w:sz w:val="30"/>
          <w:szCs w:val="30"/>
        </w:rPr>
        <w:t>|University Introduction</w:t>
      </w:r>
      <w:bookmarkEnd w:id="6"/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同志社大学（</w:t>
      </w:r>
      <w:r>
        <w:rPr>
          <w:rFonts w:ascii="Calibri" w:hAnsi="Calibri" w:eastAsia="黑体" w:cs="Calibri"/>
        </w:rPr>
        <w:t>Doshisha University）于1875年由日本近代著名的思想家、教育家新岛襄创建，有142年的历史，是日本最古老的私立高校之一。同志社大学共有2个校区，京都市的今出川校区地处京都的正中心，与京都御所为邻。校内拥有京都现存最古老的砖瓦式建筑以及众多的文化保护财产。更凭借其优质的师资和完整的学科设置，在关西四大名门“关关同立”中已稳居首位。入选日本文部科学省G30计划的13所重点大学之一。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7030A0"/>
          <w:sz w:val="30"/>
          <w:szCs w:val="30"/>
        </w:rPr>
      </w:pPr>
      <w:bookmarkStart w:id="7" w:name="_Toc2777018"/>
      <w:r>
        <w:rPr>
          <w:rFonts w:hint="eastAsia" w:ascii="Calibri" w:hAnsi="Calibri" w:eastAsia="黑体"/>
          <w:b w:val="0"/>
          <w:color w:val="7030A0"/>
          <w:sz w:val="30"/>
          <w:szCs w:val="30"/>
        </w:rPr>
        <w:t>项目特色</w:t>
      </w:r>
      <w:r>
        <w:rPr>
          <w:rFonts w:ascii="Calibri" w:hAnsi="Calibri" w:eastAsia="黑体"/>
          <w:b w:val="0"/>
          <w:color w:val="7030A0"/>
          <w:sz w:val="30"/>
          <w:szCs w:val="30"/>
        </w:rPr>
        <w:t>|Program Key points</w:t>
      </w:r>
      <w:bookmarkEnd w:id="7"/>
    </w:p>
    <w:p>
      <w:pPr>
        <w:pStyle w:val="11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项目课程：此项目授课内容涉及日本文化、经济、社会，国际化等</w:t>
      </w:r>
    </w:p>
    <w:p>
      <w:pPr>
        <w:pStyle w:val="11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项目成果：</w:t>
      </w:r>
      <w:r>
        <w:rPr>
          <w:rFonts w:ascii="Calibri" w:hAnsi="Calibri" w:eastAsia="黑体" w:cs="Calibri"/>
        </w:rPr>
        <w:t>项目结束时学生可获项目结业证书</w:t>
      </w:r>
    </w:p>
    <w:p>
      <w:pPr>
        <w:pStyle w:val="11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Yu Mincho" w:hAnsi="Yu Mincho" w:cs="Calibri"/>
        </w:rPr>
        <w:t>名企访问：欧姆龙、京瓷、朝日啤酒等关西名企深度访问</w:t>
      </w:r>
    </w:p>
    <w:p>
      <w:pPr>
        <w:pStyle w:val="11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课外体验：手握寿司，京都蓝染工艺京友禅，防灾未来中心等体验</w:t>
      </w:r>
    </w:p>
    <w:p>
      <w:pPr>
        <w:pStyle w:val="11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食宿安排：餐饮自理（约</w:t>
      </w:r>
      <w:r>
        <w:rPr>
          <w:rFonts w:ascii="Calibri" w:hAnsi="Calibri" w:eastAsia="黑体" w:cs="Calibri"/>
        </w:rPr>
        <w:t>2500日元/天）</w:t>
      </w:r>
      <w:r>
        <w:rPr>
          <w:rFonts w:hint="eastAsia" w:ascii="Calibri" w:hAnsi="Calibri" w:eastAsia="黑体" w:cs="Calibri"/>
        </w:rPr>
        <w:t>入住青年旅店或商务酒店住宿</w:t>
      </w:r>
    </w:p>
    <w:p>
      <w:pPr>
        <w:pStyle w:val="11"/>
        <w:widowControl/>
        <w:numPr>
          <w:ilvl w:val="0"/>
          <w:numId w:val="3"/>
        </w:numPr>
        <w:spacing w:line="400" w:lineRule="exact"/>
        <w:ind w:firstLineChars="0"/>
        <w:jc w:val="left"/>
      </w:pPr>
      <w:r>
        <w:rPr>
          <w:rFonts w:hint="eastAsia" w:ascii="Calibri" w:hAnsi="Calibri" w:eastAsia="黑体" w:cs="Calibri"/>
        </w:rPr>
        <w:t>签证保险：本项目含海外意外保险，签证费自理</w:t>
      </w:r>
      <w:r>
        <w:br w:type="page"/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7030A0"/>
          <w:sz w:val="30"/>
          <w:szCs w:val="30"/>
        </w:rPr>
      </w:pPr>
      <w:bookmarkStart w:id="8" w:name="_Toc2777019"/>
      <w:r>
        <w:rPr>
          <w:rFonts w:hint="eastAsia" w:ascii="Calibri" w:hAnsi="Calibri" w:eastAsia="黑体"/>
          <w:b w:val="0"/>
          <w:color w:val="7030A0"/>
          <w:sz w:val="30"/>
          <w:szCs w:val="30"/>
        </w:rPr>
        <w:t>时段安排</w:t>
      </w:r>
      <w:r>
        <w:rPr>
          <w:rFonts w:ascii="Calibri" w:hAnsi="Calibri" w:eastAsia="黑体"/>
          <w:b w:val="0"/>
          <w:color w:val="7030A0"/>
          <w:sz w:val="30"/>
          <w:szCs w:val="30"/>
        </w:rPr>
        <w:t>|Program Period</w:t>
      </w:r>
      <w:bookmarkEnd w:id="8"/>
    </w:p>
    <w:p>
      <w:pPr>
        <w:pStyle w:val="11"/>
        <w:numPr>
          <w:ilvl w:val="0"/>
          <w:numId w:val="4"/>
        </w:numPr>
        <w:spacing w:line="400" w:lineRule="exact"/>
        <w:ind w:firstLineChars="0"/>
        <w:rPr>
          <w:rFonts w:ascii="Calibri" w:hAnsi="Calibri" w:eastAsia="黑体" w:cs="Calibri"/>
          <w:color w:val="7030A0"/>
          <w:highlight w:val="yellow"/>
        </w:rPr>
      </w:pPr>
      <w:r>
        <w:rPr>
          <w:rFonts w:hint="eastAsia" w:ascii="Calibri" w:hAnsi="Calibri" w:eastAsia="黑体" w:cs="Calibri"/>
          <w:color w:val="7030A0"/>
          <w:highlight w:val="yellow"/>
        </w:rPr>
        <w:t>项目时段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  <w:highlight w:val="yellow"/>
        </w:rPr>
      </w:pPr>
      <w:r>
        <w:rPr>
          <w:rFonts w:hint="eastAsia" w:ascii="Calibri" w:hAnsi="Calibri" w:eastAsia="黑体" w:cs="Calibri"/>
          <w:highlight w:val="yellow"/>
        </w:rPr>
        <w:t>2020年</w:t>
      </w:r>
      <w:r>
        <w:rPr>
          <w:rFonts w:ascii="Calibri" w:hAnsi="Calibri" w:eastAsia="黑体" w:cs="Calibri"/>
          <w:highlight w:val="yellow"/>
        </w:rPr>
        <w:t>1</w:t>
      </w:r>
      <w:r>
        <w:rPr>
          <w:rFonts w:hint="eastAsia" w:ascii="Calibri" w:hAnsi="Calibri" w:eastAsia="黑体" w:cs="Calibri"/>
          <w:highlight w:val="yellow"/>
        </w:rPr>
        <w:t>月13日至</w:t>
      </w:r>
      <w:r>
        <w:rPr>
          <w:rFonts w:ascii="Calibri" w:hAnsi="Calibri" w:eastAsia="黑体" w:cs="Calibri"/>
          <w:highlight w:val="yellow"/>
        </w:rPr>
        <w:t>1</w:t>
      </w:r>
      <w:r>
        <w:rPr>
          <w:rFonts w:hint="eastAsia" w:ascii="Calibri" w:hAnsi="Calibri" w:eastAsia="黑体" w:cs="Calibri"/>
          <w:highlight w:val="yellow"/>
        </w:rPr>
        <w:t>月22日</w:t>
      </w:r>
    </w:p>
    <w:p>
      <w:pPr>
        <w:pStyle w:val="11"/>
        <w:numPr>
          <w:ilvl w:val="0"/>
          <w:numId w:val="4"/>
        </w:numPr>
        <w:spacing w:line="400" w:lineRule="exact"/>
        <w:ind w:firstLineChars="0"/>
        <w:rPr>
          <w:rFonts w:ascii="Calibri" w:hAnsi="Calibri" w:eastAsia="黑体" w:cs="Calibri"/>
          <w:color w:val="7030A0"/>
          <w:highlight w:val="yellow"/>
        </w:rPr>
      </w:pPr>
      <w:r>
        <w:rPr>
          <w:rFonts w:hint="eastAsia" w:ascii="Calibri" w:hAnsi="Calibri" w:eastAsia="黑体" w:cs="Calibri"/>
          <w:color w:val="7030A0"/>
          <w:highlight w:val="yellow"/>
        </w:rPr>
        <w:t>报名截至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  <w:highlight w:val="yellow"/>
        </w:rPr>
        <w:t>2</w:t>
      </w:r>
      <w:r>
        <w:rPr>
          <w:rFonts w:ascii="Calibri" w:hAnsi="Calibri" w:eastAsia="黑体" w:cs="Calibri"/>
          <w:highlight w:val="yellow"/>
        </w:rPr>
        <w:t>019</w:t>
      </w:r>
      <w:r>
        <w:rPr>
          <w:rFonts w:hint="eastAsia" w:ascii="Calibri" w:hAnsi="Calibri" w:eastAsia="黑体" w:cs="Calibri"/>
          <w:highlight w:val="yellow"/>
        </w:rPr>
        <w:t>年11月3</w:t>
      </w:r>
      <w:r>
        <w:rPr>
          <w:rFonts w:ascii="Calibri" w:hAnsi="Calibri" w:eastAsia="黑体" w:cs="Calibri"/>
          <w:highlight w:val="yellow"/>
        </w:rPr>
        <w:t>0</w:t>
      </w:r>
      <w:r>
        <w:rPr>
          <w:rFonts w:hint="eastAsia" w:ascii="Calibri" w:hAnsi="Calibri" w:eastAsia="黑体" w:cs="Calibri"/>
          <w:highlight w:val="yellow"/>
        </w:rPr>
        <w:t>日</w:t>
      </w:r>
    </w:p>
    <w:p>
      <w:pPr>
        <w:spacing w:line="400" w:lineRule="exact"/>
        <w:rPr>
          <w:rFonts w:ascii="Calibri" w:hAnsi="Calibri" w:eastAsia="黑体" w:cs="Calibri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7030A0"/>
          <w:sz w:val="30"/>
          <w:szCs w:val="30"/>
        </w:rPr>
      </w:pPr>
      <w:bookmarkStart w:id="9" w:name="_Toc2777020"/>
      <w:r>
        <w:rPr>
          <w:rFonts w:hint="eastAsia" w:ascii="Calibri" w:hAnsi="Calibri" w:eastAsia="黑体"/>
          <w:b w:val="0"/>
          <w:color w:val="7030A0"/>
          <w:sz w:val="30"/>
          <w:szCs w:val="30"/>
        </w:rPr>
        <w:t>项目课程</w:t>
      </w:r>
      <w:r>
        <w:rPr>
          <w:rFonts w:ascii="Calibri" w:hAnsi="Calibri" w:eastAsia="黑体"/>
          <w:b w:val="0"/>
          <w:color w:val="7030A0"/>
          <w:sz w:val="30"/>
          <w:szCs w:val="30"/>
        </w:rPr>
        <w:t>|Program Tracks</w:t>
      </w:r>
      <w:bookmarkEnd w:id="9"/>
    </w:p>
    <w:p>
      <w:pPr>
        <w:pStyle w:val="11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Globalization and Japan: Changes in Society and Language</w:t>
      </w:r>
    </w:p>
    <w:p>
      <w:pPr>
        <w:pStyle w:val="11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Environmental Politics: Japan and regional Environmental Cooperation in East Asia</w:t>
      </w:r>
    </w:p>
    <w:p>
      <w:pPr>
        <w:pStyle w:val="11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Japan’s Middle East Policies Since the 1970s</w:t>
      </w:r>
    </w:p>
    <w:p>
      <w:pPr>
        <w:pStyle w:val="11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The Business Side of Manga</w:t>
      </w:r>
    </w:p>
    <w:p>
      <w:pPr>
        <w:pStyle w:val="11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关于“宫崎骏”的艺术与哲学</w:t>
      </w:r>
      <w:r>
        <w:rPr>
          <w:rFonts w:ascii="Calibri" w:hAnsi="Calibri" w:eastAsia="黑体" w:cs="Calibri"/>
        </w:rPr>
        <w:t xml:space="preserve"> 1，2</w:t>
      </w:r>
    </w:p>
    <w:p>
      <w:pPr>
        <w:pStyle w:val="11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What is the Islamic World: From the perspective of the area studies</w:t>
      </w:r>
    </w:p>
    <w:p>
      <w:pPr>
        <w:pStyle w:val="11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“</w:t>
      </w:r>
      <w:r>
        <w:rPr>
          <w:rFonts w:ascii="Calibri" w:hAnsi="Calibri" w:eastAsia="黑体" w:cs="Calibri"/>
        </w:rPr>
        <w:t>The Palestine Crisis: The Siege of Gaza ”</w:t>
      </w:r>
    </w:p>
    <w:p>
      <w:pPr>
        <w:pStyle w:val="11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Africa and Asia – Technology and Business Opportunities Abstract</w:t>
      </w:r>
    </w:p>
    <w:p>
      <w:pPr>
        <w:widowControl/>
        <w:jc w:val="left"/>
        <w:rPr>
          <w:rFonts w:ascii="Calibri" w:hAnsi="Calibri" w:eastAsia="黑体" w:cs="Calibri"/>
          <w:color w:val="2E75B6" w:themeColor="accent1" w:themeShade="BF"/>
        </w:rPr>
      </w:pPr>
      <w:r>
        <w:rPr>
          <w:rFonts w:hint="eastAsia" w:ascii="Calibri" w:hAnsi="Calibri" w:eastAsia="黑体" w:cs="Calibri"/>
          <w:color w:val="2E75B6" w:themeColor="accent1" w:themeShade="BF"/>
        </w:rPr>
        <w:t>*课程主题仅为往期内容参考，具体以同志社大学安排为准</w:t>
      </w:r>
    </w:p>
    <w:p>
      <w:pPr>
        <w:widowControl/>
        <w:jc w:val="left"/>
        <w:rPr>
          <w:rFonts w:ascii="Calibri" w:hAnsi="Calibri" w:eastAsia="黑体" w:cs="Calibri"/>
          <w:color w:val="2E75B6" w:themeColor="accent1" w:themeShade="BF"/>
        </w:rPr>
      </w:pPr>
    </w:p>
    <w:p>
      <w:pPr>
        <w:widowControl/>
        <w:jc w:val="left"/>
        <w:rPr>
          <w:rFonts w:ascii="Calibri" w:hAnsi="Calibri" w:eastAsia="黑体" w:cs="Calibri"/>
          <w:color w:val="2E75B6" w:themeColor="accent1" w:themeShade="BF"/>
        </w:rPr>
      </w:pPr>
      <w:r>
        <w:rPr>
          <w:rFonts w:ascii="Calibri" w:hAnsi="Calibri" w:eastAsia="黑体" w:cs="Calibri"/>
          <w:color w:val="2E75B6" w:themeColor="accent1" w:themeShade="BF"/>
        </w:rPr>
        <w:br w:type="page"/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7030A0"/>
          <w:sz w:val="30"/>
          <w:szCs w:val="30"/>
        </w:rPr>
      </w:pPr>
      <w:bookmarkStart w:id="10" w:name="_Toc2777022"/>
      <w:r>
        <w:rPr>
          <w:rFonts w:hint="eastAsia" w:ascii="Calibri" w:hAnsi="Calibri" w:eastAsia="黑体"/>
          <w:b w:val="0"/>
          <w:color w:val="7030A0"/>
          <w:sz w:val="30"/>
          <w:szCs w:val="30"/>
        </w:rPr>
        <w:t>项目行程|Program</w:t>
      </w:r>
      <w:r>
        <w:rPr>
          <w:rFonts w:ascii="Calibri" w:hAnsi="Calibri" w:eastAsia="黑体"/>
          <w:b w:val="0"/>
          <w:color w:val="7030A0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7030A0"/>
          <w:sz w:val="30"/>
          <w:szCs w:val="30"/>
        </w:rPr>
        <w:t>Itinerary</w:t>
      </w:r>
      <w:bookmarkEnd w:id="10"/>
    </w:p>
    <w:p>
      <w:pPr>
        <w:widowControl/>
        <w:jc w:val="left"/>
        <w:rPr>
          <w:rFonts w:ascii="Calibri" w:hAnsi="Calibri" w:eastAsia="黑体" w:cs="Calibri"/>
          <w:color w:val="2E75B6" w:themeColor="accent1" w:themeShade="BF"/>
        </w:rPr>
      </w:pPr>
    </w:p>
    <w:tbl>
      <w:tblPr>
        <w:tblStyle w:val="7"/>
        <w:tblW w:w="9759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742"/>
        <w:gridCol w:w="4111"/>
        <w:gridCol w:w="3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1" w:type="dxa"/>
            <w:shd w:val="clear" w:color="auto" w:fill="7030A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黑体" w:cs="Calibr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黑体" w:cs="Calibri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742" w:type="dxa"/>
            <w:shd w:val="clear" w:color="auto" w:fill="7030A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Calibri" w:hAnsi="Calibri" w:eastAsia="黑体" w:cs="Calibri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城市</w:t>
            </w:r>
          </w:p>
        </w:tc>
        <w:tc>
          <w:tcPr>
            <w:tcW w:w="4111" w:type="dxa"/>
            <w:shd w:val="clear" w:color="auto" w:fill="7030A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黑体" w:cs="Calibr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Calibri" w:hAnsi="Calibri" w:eastAsia="黑体" w:cs="Calibr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上午</w:t>
            </w:r>
          </w:p>
        </w:tc>
        <w:tc>
          <w:tcPr>
            <w:tcW w:w="3925" w:type="dxa"/>
            <w:shd w:val="clear" w:color="auto" w:fill="7030A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黑体" w:cs="Calibr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Calibri" w:hAnsi="Calibri" w:eastAsia="黑体" w:cs="Calibr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第一天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京都</w:t>
            </w:r>
          </w:p>
        </w:tc>
        <w:tc>
          <w:tcPr>
            <w:tcW w:w="8036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乘坐国际航班，抵达</w:t>
            </w:r>
            <w:r>
              <w:rPr>
                <w:rFonts w:hint="eastAsia" w:ascii="宋体" w:hAnsi="宋体" w:eastAsia="宋体" w:cs="Calibri"/>
                <w:sz w:val="22"/>
              </w:rPr>
              <w:t>关西</w:t>
            </w:r>
            <w:r>
              <w:rPr>
                <w:rFonts w:ascii="宋体" w:hAnsi="宋体" w:eastAsia="宋体" w:cs="Calibri"/>
                <w:sz w:val="22"/>
              </w:rPr>
              <w:t>国际国际机场</w:t>
            </w:r>
          </w:p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居酒屋欢迎会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1" w:type="dxa"/>
            <w:shd w:val="clear" w:color="auto" w:fill="F1F1F1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第二天</w:t>
            </w:r>
          </w:p>
        </w:tc>
        <w:tc>
          <w:tcPr>
            <w:tcW w:w="742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京都</w:t>
            </w:r>
          </w:p>
        </w:tc>
        <w:tc>
          <w:tcPr>
            <w:tcW w:w="4111" w:type="dxa"/>
            <w:shd w:val="clear" w:color="auto" w:fill="F1F1F1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新生入学仪式</w:t>
            </w:r>
          </w:p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同志社大学校园参观</w:t>
            </w:r>
          </w:p>
        </w:tc>
        <w:tc>
          <w:tcPr>
            <w:tcW w:w="3925" w:type="dxa"/>
            <w:shd w:val="clear" w:color="auto" w:fill="F1F1F1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同志社大学课程</w:t>
            </w:r>
            <w:r>
              <w:rPr>
                <w:rFonts w:hint="eastAsia" w:ascii="宋体" w:hAnsi="宋体" w:eastAsia="宋体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祇園、河原町参观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第三天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京都</w:t>
            </w:r>
          </w:p>
        </w:tc>
        <w:tc>
          <w:tcPr>
            <w:tcW w:w="41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  <w:lang w:eastAsia="ja-JP"/>
              </w:rPr>
            </w:pPr>
            <w:r>
              <w:rPr>
                <w:rFonts w:ascii="宋体" w:hAnsi="宋体" w:eastAsia="宋体" w:cs="Calibri"/>
                <w:sz w:val="22"/>
              </w:rPr>
              <w:t>同志社大学课程</w:t>
            </w:r>
            <w:r>
              <w:rPr>
                <w:rFonts w:hint="eastAsia" w:ascii="宋体" w:hAnsi="宋体" w:eastAsia="宋体" w:cs="Calibri"/>
                <w:sz w:val="22"/>
                <w:lang w:eastAsia="ja-JP"/>
              </w:rPr>
              <w:t>②③</w:t>
            </w:r>
          </w:p>
        </w:tc>
        <w:tc>
          <w:tcPr>
            <w:tcW w:w="392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伏见稻荷大社</w:t>
            </w:r>
            <w:r>
              <w:rPr>
                <w:rFonts w:ascii="宋体" w:hAnsi="宋体" w:eastAsia="宋体" w:cs="Calibri"/>
                <w:sz w:val="22"/>
              </w:rPr>
              <w:t>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第四天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京都</w:t>
            </w:r>
          </w:p>
        </w:tc>
        <w:tc>
          <w:tcPr>
            <w:tcW w:w="41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同志社大学课程</w:t>
            </w:r>
            <w:r>
              <w:rPr>
                <w:rFonts w:hint="eastAsia" w:ascii="宋体" w:hAnsi="宋体" w:eastAsia="宋体" w:cs="Calibri"/>
                <w:sz w:val="22"/>
                <w:lang w:eastAsia="ja-JP"/>
              </w:rPr>
              <w:t>④⑤</w:t>
            </w:r>
          </w:p>
        </w:tc>
        <w:tc>
          <w:tcPr>
            <w:tcW w:w="392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企业参观</w:t>
            </w:r>
            <w:r>
              <w:rPr>
                <w:rFonts w:hint="eastAsia" w:ascii="宋体" w:hAnsi="宋体" w:eastAsia="宋体" w:cs="Calibri"/>
                <w:sz w:val="22"/>
              </w:rPr>
              <w:t>：欧姆龙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1" w:type="dxa"/>
            <w:shd w:val="clear" w:color="auto" w:fill="F1F1F1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第五天</w:t>
            </w:r>
          </w:p>
        </w:tc>
        <w:tc>
          <w:tcPr>
            <w:tcW w:w="742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京都</w:t>
            </w:r>
          </w:p>
        </w:tc>
        <w:tc>
          <w:tcPr>
            <w:tcW w:w="4111" w:type="dxa"/>
            <w:shd w:val="clear" w:color="auto" w:fill="F1F1F1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文化体验：京友禅</w:t>
            </w:r>
          </w:p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文化体验：日本寿司制作</w:t>
            </w:r>
          </w:p>
        </w:tc>
        <w:tc>
          <w:tcPr>
            <w:tcW w:w="3925" w:type="dxa"/>
            <w:shd w:val="clear" w:color="auto" w:fill="F1F1F1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世界遗产</w:t>
            </w:r>
            <w:r>
              <w:rPr>
                <w:rFonts w:hint="eastAsia" w:ascii="宋体" w:hAnsi="宋体" w:eastAsia="宋体" w:cs="Calibri"/>
                <w:sz w:val="22"/>
              </w:rPr>
              <w:t>：</w:t>
            </w:r>
            <w:r>
              <w:rPr>
                <w:rFonts w:ascii="宋体" w:hAnsi="宋体" w:eastAsia="宋体" w:cs="Calibri"/>
                <w:sz w:val="22"/>
              </w:rPr>
              <w:t>清水寺参观</w:t>
            </w:r>
            <w:r>
              <w:rPr>
                <w:rFonts w:hint="eastAsia" w:ascii="宋体" w:hAnsi="宋体" w:eastAsia="宋体" w:cs="Calibri"/>
                <w:sz w:val="22"/>
              </w:rPr>
              <w:t xml:space="preserve">                              </w:t>
            </w:r>
            <w:r>
              <w:rPr>
                <w:rFonts w:ascii="宋体" w:hAnsi="宋体" w:eastAsia="宋体" w:cs="Calibri"/>
                <w:sz w:val="22"/>
              </w:rPr>
              <w:t>企业参观</w:t>
            </w:r>
            <w:r>
              <w:rPr>
                <w:rFonts w:hint="eastAsia" w:ascii="宋体" w:hAnsi="宋体" w:eastAsia="宋体" w:cs="Calibri"/>
                <w:sz w:val="22"/>
              </w:rPr>
              <w:t>：京瓷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第六天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奈良</w:t>
            </w: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sz w:val="22"/>
                <w:lang w:eastAsia="ja-JP"/>
              </w:rPr>
            </w:pPr>
            <w:r>
              <w:rPr>
                <w:rFonts w:hint="eastAsia" w:ascii="宋体" w:hAnsi="宋体" w:eastAsia="宋体" w:cs="Calibri"/>
                <w:sz w:val="22"/>
                <w:lang w:eastAsia="ja-JP"/>
              </w:rPr>
              <w:t>宇治</w:t>
            </w:r>
          </w:p>
        </w:tc>
        <w:tc>
          <w:tcPr>
            <w:tcW w:w="41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东大寺、奈良公园参观</w:t>
            </w:r>
          </w:p>
        </w:tc>
        <w:tc>
          <w:tcPr>
            <w:tcW w:w="3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宇治古街漫步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1" w:type="dxa"/>
            <w:shd w:val="clear" w:color="auto" w:fill="F1F1F1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第七天</w:t>
            </w:r>
          </w:p>
        </w:tc>
        <w:tc>
          <w:tcPr>
            <w:tcW w:w="742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神户</w:t>
            </w:r>
          </w:p>
        </w:tc>
        <w:tc>
          <w:tcPr>
            <w:tcW w:w="4111" w:type="dxa"/>
            <w:shd w:val="clear" w:color="auto" w:fill="F1F1F1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神户人与防灾未来中心</w:t>
            </w:r>
          </w:p>
        </w:tc>
        <w:tc>
          <w:tcPr>
            <w:tcW w:w="3925" w:type="dxa"/>
            <w:shd w:val="clear" w:color="auto" w:fill="F1F1F1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南京街、神户港、</w:t>
            </w:r>
            <w:r>
              <w:rPr>
                <w:rFonts w:ascii="宋体" w:hAnsi="宋体" w:eastAsia="宋体" w:cs="Calibri"/>
                <w:sz w:val="22"/>
              </w:rPr>
              <w:t>温泉酒店体验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第八天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大阪</w:t>
            </w:r>
          </w:p>
        </w:tc>
        <w:tc>
          <w:tcPr>
            <w:tcW w:w="41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大阪</w:t>
            </w:r>
            <w:r>
              <w:rPr>
                <w:rFonts w:ascii="宋体" w:hAnsi="宋体" w:eastAsia="宋体" w:cs="Calibri"/>
                <w:sz w:val="22"/>
              </w:rPr>
              <w:t>朝日啤酒工厂参观</w:t>
            </w:r>
          </w:p>
        </w:tc>
        <w:tc>
          <w:tcPr>
            <w:tcW w:w="392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大阪</w:t>
            </w:r>
            <w:r>
              <w:rPr>
                <w:rFonts w:ascii="宋体" w:hAnsi="宋体" w:eastAsia="宋体" w:cs="Calibri"/>
                <w:sz w:val="22"/>
              </w:rPr>
              <w:t>心斋桥见学</w:t>
            </w:r>
          </w:p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毕业晚会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1" w:type="dxa"/>
            <w:shd w:val="clear" w:color="auto" w:fill="F1F1F1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第九天</w:t>
            </w:r>
          </w:p>
        </w:tc>
        <w:tc>
          <w:tcPr>
            <w:tcW w:w="742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sz w:val="22"/>
              </w:rPr>
            </w:pPr>
          </w:p>
        </w:tc>
        <w:tc>
          <w:tcPr>
            <w:tcW w:w="4111" w:type="dxa"/>
            <w:shd w:val="clear" w:color="auto" w:fill="F1F1F1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  <w:lang w:eastAsia="ja-JP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自由研修</w:t>
            </w:r>
          </w:p>
        </w:tc>
        <w:tc>
          <w:tcPr>
            <w:tcW w:w="3925" w:type="dxa"/>
            <w:shd w:val="clear" w:color="auto" w:fill="F1F1F1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自由研修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第十天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sz w:val="22"/>
              </w:rPr>
            </w:pPr>
          </w:p>
        </w:tc>
        <w:tc>
          <w:tcPr>
            <w:tcW w:w="41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前往关西国际机场乘坐国际航班回国</w:t>
            </w:r>
          </w:p>
        </w:tc>
        <w:tc>
          <w:tcPr>
            <w:tcW w:w="392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rPr>
                <w:rFonts w:ascii="宋体" w:hAnsi="宋体" w:eastAsia="宋体" w:cs="Calibri"/>
                <w:sz w:val="22"/>
              </w:rPr>
            </w:pPr>
          </w:p>
        </w:tc>
      </w:tr>
    </w:tbl>
    <w:p>
      <w:pPr>
        <w:widowControl/>
        <w:spacing w:line="400" w:lineRule="exact"/>
        <w:jc w:val="right"/>
        <w:rPr>
          <w:rFonts w:ascii="Calibri" w:hAnsi="Calibri" w:eastAsia="黑体" w:cs="Calibri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:sz w:val="20"/>
          <w14:textFill>
            <w14:solidFill>
              <w14:schemeClr w14:val="tx1"/>
            </w14:solidFill>
          </w14:textFill>
        </w:rPr>
        <w:t>*由于实施期间的诸多因素，整体行程存在调整的可能性。</w:t>
      </w:r>
    </w:p>
    <w:p>
      <w:pPr>
        <w:widowControl/>
        <w:spacing w:line="400" w:lineRule="exact"/>
        <w:jc w:val="right"/>
        <w:rPr>
          <w:rFonts w:ascii="Calibri" w:hAnsi="Calibri" w:eastAsia="黑体" w:cs="Calibri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:sz w:val="20"/>
          <w14:textFill>
            <w14:solidFill>
              <w14:schemeClr w14:val="tx1"/>
            </w14:solidFill>
          </w14:textFill>
        </w:rPr>
        <w:t>*课程内容仅为上期内容参考，实际课程请以上课内容为准。</w:t>
      </w:r>
    </w:p>
    <w:p>
      <w:pPr>
        <w:widowControl/>
        <w:jc w:val="left"/>
        <w:rPr>
          <w:rFonts w:ascii="Calibri" w:hAnsi="Calibri" w:eastAsia="黑体" w:cs="Calibri"/>
          <w:color w:val="2E75B6" w:themeColor="accent1" w:themeShade="BF"/>
        </w:rPr>
      </w:pPr>
      <w:r>
        <w:rPr>
          <w:rFonts w:ascii="Calibri" w:hAnsi="Calibri" w:eastAsia="黑体" w:cs="Calibri"/>
          <w:color w:val="2E75B6" w:themeColor="accent1" w:themeShade="BF"/>
        </w:rPr>
        <w:br w:type="page"/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7030A0"/>
          <w:sz w:val="30"/>
          <w:szCs w:val="30"/>
        </w:rPr>
      </w:pPr>
      <w:bookmarkStart w:id="11" w:name="_Toc2777023"/>
      <w:r>
        <w:rPr>
          <w:rFonts w:hint="eastAsia" w:ascii="Calibri" w:hAnsi="Calibri" w:eastAsia="黑体"/>
          <w:b w:val="0"/>
          <w:color w:val="7030A0"/>
          <w:sz w:val="30"/>
          <w:szCs w:val="30"/>
        </w:rPr>
        <w:t>项目费用|Program</w:t>
      </w:r>
      <w:r>
        <w:rPr>
          <w:rFonts w:ascii="Calibri" w:hAnsi="Calibri" w:eastAsia="黑体"/>
          <w:b w:val="0"/>
          <w:color w:val="7030A0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7030A0"/>
          <w:sz w:val="30"/>
          <w:szCs w:val="30"/>
        </w:rPr>
        <w:t>Fee</w:t>
      </w:r>
      <w:bookmarkEnd w:id="11"/>
    </w:p>
    <w:p>
      <w:pPr>
        <w:widowControl/>
        <w:ind w:left="420" w:leftChars="200"/>
        <w:jc w:val="left"/>
        <w:rPr>
          <w:rFonts w:ascii="Calibri" w:hAnsi="Calibri" w:eastAsia="黑体" w:cs="Calibri"/>
          <w:b/>
          <w:color w:val="7030A0"/>
          <w:sz w:val="22"/>
        </w:rPr>
      </w:pPr>
      <w:r>
        <w:rPr>
          <w:rFonts w:ascii="Calibri" w:hAnsi="Calibri" w:eastAsia="黑体" w:cs="Calibri"/>
          <w:b/>
          <w:color w:val="7030A0"/>
          <w:sz w:val="22"/>
        </w:rPr>
        <w:t>222000日元</w:t>
      </w:r>
    </w:p>
    <w:p>
      <w:pPr>
        <w:pStyle w:val="11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  <w:color w:val="7030A0"/>
        </w:rPr>
      </w:pPr>
      <w:r>
        <w:rPr>
          <w:rFonts w:hint="eastAsia" w:ascii="Calibri" w:hAnsi="Calibri" w:eastAsia="黑体" w:cs="Calibri"/>
          <w:color w:val="7030A0"/>
        </w:rPr>
        <w:t>项目费【包含】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学费、项目报名费、住宿费、欢迎会餐费，接送机、在日期间交通费（自由活动期间除外），海外意外保险费、材料国际邮费等</w:t>
      </w:r>
    </w:p>
    <w:p>
      <w:pPr>
        <w:pStyle w:val="11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  <w:color w:val="7030A0"/>
        </w:rPr>
      </w:pPr>
      <w:r>
        <w:rPr>
          <w:rFonts w:hint="eastAsia" w:ascii="Calibri" w:hAnsi="Calibri" w:eastAsia="黑体" w:cs="Calibri"/>
          <w:color w:val="7030A0"/>
        </w:rPr>
        <w:t>项目费【不含】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签证费、国际往返机票（原则上统一订票）、餐费、自行出行交通费、行李超重费、个人购物消费、其他“包含费用”以外的费用</w:t>
      </w:r>
    </w:p>
    <w:p>
      <w:pPr>
        <w:pStyle w:val="11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  <w:color w:val="7030A0"/>
        </w:rPr>
      </w:pPr>
      <w:r>
        <w:rPr>
          <w:rFonts w:hint="eastAsia" w:ascii="Calibri" w:hAnsi="Calibri" w:eastAsia="黑体" w:cs="Calibri"/>
          <w:color w:val="7030A0"/>
        </w:rPr>
        <w:t>说明</w:t>
      </w:r>
    </w:p>
    <w:p>
      <w:pPr>
        <w:widowControl/>
        <w:spacing w:line="400" w:lineRule="exact"/>
        <w:ind w:firstLine="840" w:firstLine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送机指定机场：关西国际机场</w:t>
      </w:r>
    </w:p>
    <w:p>
      <w:pPr>
        <w:pStyle w:val="11"/>
        <w:widowControl/>
        <w:spacing w:line="400" w:lineRule="exact"/>
        <w:ind w:left="840" w:firstLine="0" w:firstLineChars="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接机指定时间：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1月13日（当地时间11：00—16：00落地航班）</w:t>
      </w:r>
    </w:p>
    <w:p>
      <w:pPr>
        <w:pStyle w:val="11"/>
        <w:widowControl/>
        <w:spacing w:line="400" w:lineRule="exact"/>
        <w:ind w:left="840" w:firstLine="0" w:firstLineChars="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指定日期</w:t>
      </w: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时间外到达的同学需自行前往住宿地点</w:t>
      </w:r>
    </w:p>
    <w:p>
      <w:pPr>
        <w:widowControl/>
        <w:spacing w:line="400" w:lineRule="exact"/>
        <w:jc w:val="left"/>
        <w:rPr>
          <w:rFonts w:ascii="Calibri" w:hAnsi="Calibri" w:eastAsia="黑体" w:cs="Calibri"/>
          <w:color w:val="2E75B6" w:themeColor="accent1" w:themeShade="BF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7030A0"/>
          <w:sz w:val="30"/>
          <w:szCs w:val="30"/>
        </w:rPr>
      </w:pPr>
      <w:bookmarkStart w:id="12" w:name="_Toc2777024"/>
      <w:r>
        <w:rPr>
          <w:rFonts w:hint="eastAsia" w:ascii="Calibri" w:hAnsi="Calibri" w:eastAsia="黑体"/>
          <w:b w:val="0"/>
          <w:color w:val="7030A0"/>
          <w:sz w:val="30"/>
          <w:szCs w:val="30"/>
        </w:rPr>
        <w:t>申请条件|Program</w:t>
      </w:r>
      <w:r>
        <w:rPr>
          <w:rFonts w:ascii="Calibri" w:hAnsi="Calibri" w:eastAsia="黑体"/>
          <w:b w:val="0"/>
          <w:color w:val="7030A0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7030A0"/>
          <w:sz w:val="30"/>
          <w:szCs w:val="30"/>
        </w:rPr>
        <w:t>Requirement</w:t>
      </w:r>
      <w:bookmarkEnd w:id="12"/>
    </w:p>
    <w:p>
      <w:pPr>
        <w:pStyle w:val="11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全日制在校大学生</w:t>
      </w:r>
    </w:p>
    <w:p>
      <w:pPr>
        <w:pStyle w:val="11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外语能力要求英语四级相当，有日语基础者优先</w:t>
      </w:r>
    </w:p>
    <w:p>
      <w:pPr>
        <w:pStyle w:val="11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身体健康，有良好的精神面貌</w:t>
      </w:r>
    </w:p>
    <w:p>
      <w:pPr>
        <w:pStyle w:val="11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对日本文化感兴趣，想切身体验日本留学</w:t>
      </w:r>
    </w:p>
    <w:p>
      <w:pPr>
        <w:pStyle w:val="11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能够且必须提供本人的真实资料，如有拒签记录等特殊情况需如实告知</w:t>
      </w:r>
    </w:p>
    <w:p>
      <w:pPr>
        <w:widowControl/>
        <w:jc w:val="left"/>
        <w:rPr>
          <w:rFonts w:ascii="Calibri" w:hAnsi="Calibri" w:eastAsia="黑体" w:cs="Calibri"/>
          <w:color w:val="2E75B6" w:themeColor="accent1" w:themeShade="BF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7030A0"/>
          <w:sz w:val="30"/>
          <w:szCs w:val="30"/>
        </w:rPr>
      </w:pPr>
      <w:bookmarkStart w:id="13" w:name="_Toc2777025"/>
      <w:r>
        <w:rPr>
          <w:rFonts w:hint="eastAsia" w:ascii="Calibri" w:hAnsi="Calibri" w:eastAsia="黑体"/>
          <w:b w:val="0"/>
          <w:color w:val="7030A0"/>
          <w:sz w:val="30"/>
          <w:szCs w:val="30"/>
        </w:rPr>
        <w:t>申请流程|</w:t>
      </w:r>
      <w:r>
        <w:rPr>
          <w:rFonts w:ascii="Calibri" w:hAnsi="Calibri" w:eastAsia="黑体"/>
          <w:b w:val="0"/>
          <w:color w:val="7030A0"/>
          <w:sz w:val="30"/>
          <w:szCs w:val="30"/>
        </w:rPr>
        <w:t>Participation Process</w:t>
      </w:r>
      <w:bookmarkEnd w:id="13"/>
    </w:p>
    <w:p>
      <w:pPr>
        <w:pStyle w:val="11"/>
        <w:numPr>
          <w:ilvl w:val="0"/>
          <w:numId w:val="8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填写报名表链接</w:t>
      </w:r>
    </w:p>
    <w:p>
      <w:pPr>
        <w:pStyle w:val="11"/>
        <w:numPr>
          <w:ilvl w:val="0"/>
          <w:numId w:val="8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主办方将确认报名信息并对报名学生进行筛选，筛选包括但不限于面试或笔试等形式</w:t>
      </w:r>
    </w:p>
    <w:p>
      <w:pPr>
        <w:pStyle w:val="11"/>
        <w:numPr>
          <w:ilvl w:val="0"/>
          <w:numId w:val="8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缴纳项目费，并与主办方签订项目协议</w:t>
      </w:r>
    </w:p>
    <w:p>
      <w:pPr>
        <w:pStyle w:val="11"/>
        <w:numPr>
          <w:ilvl w:val="0"/>
          <w:numId w:val="8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主办方将为学生申请项目，并在学生获得录取后协助学生准备签证材料，并指导学生面签</w:t>
      </w:r>
    </w:p>
    <w:p>
      <w:pPr>
        <w:pStyle w:val="11"/>
        <w:numPr>
          <w:ilvl w:val="0"/>
          <w:numId w:val="8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学生机票确认后，缴纳机票款项</w:t>
      </w:r>
    </w:p>
    <w:p>
      <w:pPr>
        <w:pStyle w:val="11"/>
        <w:numPr>
          <w:ilvl w:val="0"/>
          <w:numId w:val="8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行前指导、出发</w:t>
      </w:r>
    </w:p>
    <w:p>
      <w:pPr>
        <w:pStyle w:val="11"/>
        <w:spacing w:line="400" w:lineRule="exact"/>
        <w:ind w:left="840" w:firstLine="0" w:firstLineChars="0"/>
        <w:jc w:val="left"/>
        <w:rPr>
          <w:rFonts w:ascii="Calibri" w:hAnsi="Calibri" w:eastAsia="黑体" w:cs="Calibri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7030A0"/>
          <w:sz w:val="30"/>
          <w:szCs w:val="30"/>
        </w:rPr>
      </w:pPr>
      <w:bookmarkStart w:id="14" w:name="_Toc2777026"/>
      <w:r>
        <w:rPr>
          <w:rFonts w:hint="eastAsia" w:ascii="Calibri" w:hAnsi="Calibri" w:eastAsia="黑体"/>
          <w:b w:val="0"/>
          <w:color w:val="7030A0"/>
          <w:sz w:val="30"/>
          <w:szCs w:val="30"/>
        </w:rPr>
        <w:t>报名方式|Sign</w:t>
      </w:r>
      <w:r>
        <w:rPr>
          <w:rFonts w:ascii="Calibri" w:hAnsi="Calibri" w:eastAsia="黑体"/>
          <w:b w:val="0"/>
          <w:color w:val="7030A0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7030A0"/>
          <w:sz w:val="30"/>
          <w:szCs w:val="30"/>
        </w:rPr>
        <w:t>Up</w:t>
      </w:r>
      <w:bookmarkEnd w:id="14"/>
    </w:p>
    <w:p>
      <w:pPr>
        <w:pStyle w:val="11"/>
        <w:numPr>
          <w:ilvl w:val="0"/>
          <w:numId w:val="9"/>
        </w:numPr>
        <w:spacing w:line="400" w:lineRule="exact"/>
        <w:ind w:left="420" w:leftChars="20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报名链接：</w:t>
      </w:r>
      <w:r>
        <w:fldChar w:fldCharType="begin"/>
      </w:r>
      <w:r>
        <w:instrText xml:space="preserve"> HYPERLINK "http://apply.xf-world.org/" </w:instrText>
      </w:r>
      <w:r>
        <w:fldChar w:fldCharType="separate"/>
      </w:r>
      <w:r>
        <w:rPr>
          <w:rStyle w:val="10"/>
          <w:rFonts w:ascii="Calibri" w:hAnsi="Calibri" w:eastAsia="黑体"/>
          <w:szCs w:val="21"/>
        </w:rPr>
        <w:t>http://apply.xf-world.org/</w:t>
      </w:r>
      <w:r>
        <w:rPr>
          <w:rStyle w:val="10"/>
          <w:rFonts w:ascii="Calibri" w:hAnsi="Calibri" w:eastAsia="黑体"/>
          <w:szCs w:val="21"/>
        </w:rPr>
        <w:fldChar w:fldCharType="end"/>
      </w:r>
    </w:p>
    <w:p>
      <w:pPr>
        <w:pStyle w:val="11"/>
        <w:numPr>
          <w:ilvl w:val="0"/>
          <w:numId w:val="10"/>
        </w:numPr>
        <w:spacing w:line="400" w:lineRule="exact"/>
        <w:ind w:left="420" w:leftChars="20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5" w:name="_Hlk1028925"/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咨询邮箱：</w:t>
      </w:r>
      <w:r>
        <w:rPr>
          <w:rFonts w:hint="eastAsia" w:ascii="Calibri" w:hAnsi="Calibri" w:eastAsia="黑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xian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@xf-world.org</w:t>
      </w:r>
    </w:p>
    <w:p>
      <w:pPr>
        <w:pStyle w:val="11"/>
        <w:numPr>
          <w:ilvl w:val="0"/>
          <w:numId w:val="10"/>
        </w:numPr>
        <w:spacing w:line="400" w:lineRule="exact"/>
        <w:ind w:left="420" w:leftChars="20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咨询电话：029-88485779</w:t>
      </w:r>
    </w:p>
    <w:p>
      <w:pPr>
        <w:spacing w:line="400" w:lineRule="exact"/>
        <w:ind w:left="840"/>
        <w:jc w:val="righ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*国内合作院校推荐名额请咨询各指定校外事处、各院系或其他学校指定部门</w:t>
      </w:r>
      <w:bookmarkEnd w:id="15"/>
    </w:p>
    <w:sectPr>
      <w:headerReference r:id="rId4" w:type="default"/>
      <w:footerReference r:id="rId5" w:type="default"/>
      <w:pgSz w:w="11906" w:h="16838"/>
      <w:pgMar w:top="1440" w:right="1080" w:bottom="1440" w:left="1080" w:header="851" w:footer="992" w:gutter="0"/>
      <w:pgBorders w:offsetFrom="page">
        <w:top w:val="dashDotStroked" w:color="7030A0" w:sz="24" w:space="24"/>
        <w:left w:val="dashDotStroked" w:color="7030A0" w:sz="24" w:space="24"/>
        <w:bottom w:val="dashDotStroked" w:color="7030A0" w:sz="24" w:space="24"/>
        <w:right w:val="dashDotStroked" w:color="7030A0" w:sz="24" w:space="24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Yu Mincho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autotext"/>
        </w:docPartObj>
      </w:sdtPr>
      <w:sdtEndPr>
        <w:rPr>
          <w:rFonts w:ascii="Times New Roman" w:hAnsi="Times New Roman" w:cs="Times New Roman"/>
          <w:b/>
        </w:rPr>
      </w:sdtEndPr>
      <w:sdtContent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 xml:space="preserve">PAGE   \* MERGEFORMAT</w:instrText>
        </w:r>
        <w:r>
          <w:rPr>
            <w:rFonts w:ascii="Times New Roman" w:hAnsi="Times New Roman" w:cs="Times New Roman"/>
            <w:b/>
          </w:rPr>
          <w:fldChar w:fldCharType="separate"/>
        </w:r>
        <w:r>
          <w:rPr>
            <w:rFonts w:ascii="Times New Roman" w:hAnsi="Times New Roman" w:cs="Times New Roman"/>
            <w:b/>
            <w:lang w:val="zh-CN"/>
          </w:rPr>
          <w:t>3</w:t>
        </w:r>
        <w:r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>
    <w:pPr>
      <w:pStyle w:val="4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1419225" cy="445770"/>
          <wp:effectExtent l="0" t="0" r="0" b="0"/>
          <wp:wrapNone/>
          <wp:docPr id="3" name="图片 3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方正姚体" w:cs="Times New Roman"/>
        <w:sz w:val="18"/>
        <w:szCs w:val="18"/>
      </w:rPr>
    </w:pPr>
    <w:r>
      <w:rPr>
        <w:rFonts w:hint="eastAsia" w:ascii="Times New Roman" w:hAnsi="Times New Roman" w:eastAsia="方正姚体" w:cs="Times New Roman"/>
        <w:sz w:val="18"/>
        <w:szCs w:val="18"/>
      </w:rPr>
      <w:t>日本同志社大学</w:t>
    </w:r>
    <w:r>
      <w:rPr>
        <w:rFonts w:ascii="Times New Roman" w:hAnsi="Times New Roman" w:eastAsia="方正姚体" w:cs="Times New Roman"/>
        <w:sz w:val="18"/>
        <w:szCs w:val="18"/>
      </w:rPr>
      <w:t>2020·Stay in Kyoto</w:t>
    </w:r>
    <w:r>
      <w:rPr>
        <w:rFonts w:hint="eastAsia" w:ascii="Times New Roman" w:hAnsi="Times New Roman" w:eastAsia="方正姚体" w:cs="Times New Roman"/>
        <w:sz w:val="18"/>
        <w:szCs w:val="18"/>
      </w:rPr>
      <w:t>（京都）研学课程·</w:t>
    </w:r>
    <w:r>
      <w:rPr>
        <w:rFonts w:ascii="Times New Roman" w:hAnsi="Times New Roman" w:eastAsia="方正姚体" w:cs="Times New Roman"/>
        <w:sz w:val="18"/>
        <w:szCs w:val="18"/>
      </w:rPr>
      <w:t>2020年度招生简章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Fonts w:hint="eastAsia" w:ascii="Times New Roman" w:hAnsi="Times New Roman" w:eastAsia="方正姚体" w:cs="Times New Roman"/>
        <w:sz w:val="18"/>
        <w:szCs w:val="18"/>
      </w:rPr>
      <w:t>日本同志社大学</w:t>
    </w:r>
    <w:r>
      <w:rPr>
        <w:rFonts w:ascii="Times New Roman" w:hAnsi="Times New Roman" w:eastAsia="方正姚体" w:cs="Times New Roman"/>
        <w:sz w:val="18"/>
        <w:szCs w:val="18"/>
      </w:rPr>
      <w:t xml:space="preserve">2020·Stay </w:t>
    </w:r>
    <w:r>
      <w:rPr>
        <w:rFonts w:hint="eastAsia" w:ascii="Times New Roman" w:hAnsi="Times New Roman" w:eastAsia="方正姚体" w:cs="Times New Roman"/>
        <w:sz w:val="18"/>
        <w:szCs w:val="18"/>
      </w:rPr>
      <w:t xml:space="preserve">in </w:t>
    </w:r>
    <w:r>
      <w:rPr>
        <w:rFonts w:ascii="Times New Roman" w:hAnsi="Times New Roman" w:eastAsia="方正姚体" w:cs="Times New Roman"/>
        <w:sz w:val="18"/>
        <w:szCs w:val="18"/>
      </w:rPr>
      <w:t>Kyoto</w:t>
    </w:r>
    <w:r>
      <w:rPr>
        <w:rFonts w:hint="eastAsia" w:ascii="Times New Roman" w:hAnsi="Times New Roman" w:eastAsia="方正姚体" w:cs="Times New Roman"/>
        <w:sz w:val="18"/>
        <w:szCs w:val="18"/>
      </w:rPr>
      <w:t>（京都）研学课程·</w:t>
    </w:r>
    <w:r>
      <w:rPr>
        <w:rFonts w:ascii="Times New Roman" w:hAnsi="Times New Roman" w:eastAsia="方正姚体" w:cs="Times New Roman"/>
        <w:sz w:val="18"/>
        <w:szCs w:val="18"/>
      </w:rPr>
      <w:t>2020年度招生简章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A5E"/>
    <w:multiLevelType w:val="multilevel"/>
    <w:tmpl w:val="065C3A5E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7C223F"/>
    <w:multiLevelType w:val="multilevel"/>
    <w:tmpl w:val="137C223F"/>
    <w:lvl w:ilvl="0" w:tentative="0">
      <w:start w:val="1"/>
      <w:numFmt w:val="bullet"/>
      <w:suff w:val="space"/>
      <w:lvlText w:val="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2">
    <w:nsid w:val="157615D5"/>
    <w:multiLevelType w:val="multilevel"/>
    <w:tmpl w:val="157615D5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33A242A"/>
    <w:multiLevelType w:val="multilevel"/>
    <w:tmpl w:val="233A242A"/>
    <w:lvl w:ilvl="0" w:tentative="0">
      <w:start w:val="1"/>
      <w:numFmt w:val="bullet"/>
      <w:suff w:val="space"/>
      <w:lvlText w:val="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63904A7"/>
    <w:multiLevelType w:val="multilevel"/>
    <w:tmpl w:val="263904A7"/>
    <w:lvl w:ilvl="0" w:tentative="0">
      <w:start w:val="1"/>
      <w:numFmt w:val="bullet"/>
      <w:suff w:val="space"/>
      <w:lvlText w:val="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2A2A42B6"/>
    <w:multiLevelType w:val="multilevel"/>
    <w:tmpl w:val="2A2A42B6"/>
    <w:lvl w:ilvl="0" w:tentative="0">
      <w:start w:val="1"/>
      <w:numFmt w:val="chineseCountingThousand"/>
      <w:lvlText w:val="(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0CA7E90"/>
    <w:multiLevelType w:val="multilevel"/>
    <w:tmpl w:val="30CA7E90"/>
    <w:lvl w:ilvl="0" w:tentative="0">
      <w:start w:val="1"/>
      <w:numFmt w:val="chineseCountingThousand"/>
      <w:lvlText w:val="(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49D737E"/>
    <w:multiLevelType w:val="multilevel"/>
    <w:tmpl w:val="449D737E"/>
    <w:lvl w:ilvl="0" w:tentative="0">
      <w:start w:val="1"/>
      <w:numFmt w:val="bullet"/>
      <w:suff w:val="space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8">
    <w:nsid w:val="45F911FD"/>
    <w:multiLevelType w:val="multilevel"/>
    <w:tmpl w:val="45F911FD"/>
    <w:lvl w:ilvl="0" w:tentative="0">
      <w:start w:val="1"/>
      <w:numFmt w:val="bullet"/>
      <w:suff w:val="space"/>
      <w:lvlText w:val="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9">
    <w:nsid w:val="74C31B18"/>
    <w:multiLevelType w:val="multilevel"/>
    <w:tmpl w:val="74C31B18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A8"/>
    <w:rsid w:val="00004D14"/>
    <w:rsid w:val="0000668D"/>
    <w:rsid w:val="00021FF5"/>
    <w:rsid w:val="000428D3"/>
    <w:rsid w:val="00047A7A"/>
    <w:rsid w:val="00054DC2"/>
    <w:rsid w:val="00077520"/>
    <w:rsid w:val="00080A16"/>
    <w:rsid w:val="00097350"/>
    <w:rsid w:val="000A144B"/>
    <w:rsid w:val="000D1B7E"/>
    <w:rsid w:val="000D2EF1"/>
    <w:rsid w:val="000E3E82"/>
    <w:rsid w:val="000F01D9"/>
    <w:rsid w:val="00111F4F"/>
    <w:rsid w:val="001144A3"/>
    <w:rsid w:val="00192B7C"/>
    <w:rsid w:val="00197E13"/>
    <w:rsid w:val="001C76FA"/>
    <w:rsid w:val="001C7FEB"/>
    <w:rsid w:val="001D12DE"/>
    <w:rsid w:val="001D2801"/>
    <w:rsid w:val="001D72C5"/>
    <w:rsid w:val="001F2B9A"/>
    <w:rsid w:val="002043A2"/>
    <w:rsid w:val="00214A92"/>
    <w:rsid w:val="00231D6A"/>
    <w:rsid w:val="00250B18"/>
    <w:rsid w:val="0029458D"/>
    <w:rsid w:val="00295D70"/>
    <w:rsid w:val="002979E2"/>
    <w:rsid w:val="002B135C"/>
    <w:rsid w:val="00303AC4"/>
    <w:rsid w:val="00304B22"/>
    <w:rsid w:val="00332522"/>
    <w:rsid w:val="00352721"/>
    <w:rsid w:val="003B1F5F"/>
    <w:rsid w:val="003D05D4"/>
    <w:rsid w:val="003D6CE6"/>
    <w:rsid w:val="003F2018"/>
    <w:rsid w:val="004153E9"/>
    <w:rsid w:val="00434B8F"/>
    <w:rsid w:val="004417B5"/>
    <w:rsid w:val="00453891"/>
    <w:rsid w:val="00475C41"/>
    <w:rsid w:val="00487158"/>
    <w:rsid w:val="0049437B"/>
    <w:rsid w:val="004C0532"/>
    <w:rsid w:val="004D3AA9"/>
    <w:rsid w:val="004E18DC"/>
    <w:rsid w:val="004E3E7C"/>
    <w:rsid w:val="004F1216"/>
    <w:rsid w:val="005118AE"/>
    <w:rsid w:val="00517C00"/>
    <w:rsid w:val="00520A30"/>
    <w:rsid w:val="00550F61"/>
    <w:rsid w:val="00556AE5"/>
    <w:rsid w:val="005820D4"/>
    <w:rsid w:val="00582D09"/>
    <w:rsid w:val="005A7484"/>
    <w:rsid w:val="005B50D4"/>
    <w:rsid w:val="005D1B09"/>
    <w:rsid w:val="005E62FA"/>
    <w:rsid w:val="005F4109"/>
    <w:rsid w:val="005F7353"/>
    <w:rsid w:val="00613585"/>
    <w:rsid w:val="00613A3D"/>
    <w:rsid w:val="006168DE"/>
    <w:rsid w:val="00634F69"/>
    <w:rsid w:val="0066284D"/>
    <w:rsid w:val="00670798"/>
    <w:rsid w:val="00692D22"/>
    <w:rsid w:val="00694D6B"/>
    <w:rsid w:val="0069786F"/>
    <w:rsid w:val="006A6864"/>
    <w:rsid w:val="006A7A6E"/>
    <w:rsid w:val="006B2578"/>
    <w:rsid w:val="006B30D2"/>
    <w:rsid w:val="006C7E3D"/>
    <w:rsid w:val="006D6DA7"/>
    <w:rsid w:val="006D6E89"/>
    <w:rsid w:val="006E542F"/>
    <w:rsid w:val="006F1943"/>
    <w:rsid w:val="006F289E"/>
    <w:rsid w:val="006F6FC9"/>
    <w:rsid w:val="00703F9D"/>
    <w:rsid w:val="00723486"/>
    <w:rsid w:val="00763220"/>
    <w:rsid w:val="00763564"/>
    <w:rsid w:val="00774FF4"/>
    <w:rsid w:val="00786B04"/>
    <w:rsid w:val="007A6877"/>
    <w:rsid w:val="007A6C26"/>
    <w:rsid w:val="007C464A"/>
    <w:rsid w:val="007D1A63"/>
    <w:rsid w:val="007F542E"/>
    <w:rsid w:val="0081010D"/>
    <w:rsid w:val="00831BDE"/>
    <w:rsid w:val="00835000"/>
    <w:rsid w:val="008458FA"/>
    <w:rsid w:val="0085477A"/>
    <w:rsid w:val="00877D78"/>
    <w:rsid w:val="008960AC"/>
    <w:rsid w:val="008B2FEE"/>
    <w:rsid w:val="008F0115"/>
    <w:rsid w:val="008F4575"/>
    <w:rsid w:val="008F4688"/>
    <w:rsid w:val="00910A1C"/>
    <w:rsid w:val="00943EC1"/>
    <w:rsid w:val="0094679E"/>
    <w:rsid w:val="00950A26"/>
    <w:rsid w:val="00951577"/>
    <w:rsid w:val="0096385B"/>
    <w:rsid w:val="0097240D"/>
    <w:rsid w:val="00997D3F"/>
    <w:rsid w:val="009A16F1"/>
    <w:rsid w:val="009A7462"/>
    <w:rsid w:val="009B7119"/>
    <w:rsid w:val="009B79EC"/>
    <w:rsid w:val="00A03CA7"/>
    <w:rsid w:val="00A16264"/>
    <w:rsid w:val="00A23BCD"/>
    <w:rsid w:val="00A27A93"/>
    <w:rsid w:val="00A42863"/>
    <w:rsid w:val="00A460F5"/>
    <w:rsid w:val="00A5331C"/>
    <w:rsid w:val="00A63A63"/>
    <w:rsid w:val="00A77EBE"/>
    <w:rsid w:val="00A92EDE"/>
    <w:rsid w:val="00A93F3A"/>
    <w:rsid w:val="00AD54A8"/>
    <w:rsid w:val="00AE5E74"/>
    <w:rsid w:val="00AF1513"/>
    <w:rsid w:val="00AF1831"/>
    <w:rsid w:val="00AF18EF"/>
    <w:rsid w:val="00B05F01"/>
    <w:rsid w:val="00B23266"/>
    <w:rsid w:val="00B46237"/>
    <w:rsid w:val="00B67551"/>
    <w:rsid w:val="00B763FD"/>
    <w:rsid w:val="00B8559C"/>
    <w:rsid w:val="00B9585E"/>
    <w:rsid w:val="00BC6839"/>
    <w:rsid w:val="00C1313F"/>
    <w:rsid w:val="00C15A91"/>
    <w:rsid w:val="00C4242D"/>
    <w:rsid w:val="00C46A00"/>
    <w:rsid w:val="00C61929"/>
    <w:rsid w:val="00CB2C7C"/>
    <w:rsid w:val="00CB41CF"/>
    <w:rsid w:val="00CB4433"/>
    <w:rsid w:val="00CD0BB2"/>
    <w:rsid w:val="00CE47B5"/>
    <w:rsid w:val="00CE4D83"/>
    <w:rsid w:val="00D031BA"/>
    <w:rsid w:val="00D40520"/>
    <w:rsid w:val="00D54332"/>
    <w:rsid w:val="00D5597F"/>
    <w:rsid w:val="00D91767"/>
    <w:rsid w:val="00D91EE6"/>
    <w:rsid w:val="00DA761D"/>
    <w:rsid w:val="00DB0158"/>
    <w:rsid w:val="00DC39A7"/>
    <w:rsid w:val="00DD1548"/>
    <w:rsid w:val="00DD2CD0"/>
    <w:rsid w:val="00DF237A"/>
    <w:rsid w:val="00DF433B"/>
    <w:rsid w:val="00E04442"/>
    <w:rsid w:val="00E171F7"/>
    <w:rsid w:val="00E21C59"/>
    <w:rsid w:val="00E260FC"/>
    <w:rsid w:val="00E3484B"/>
    <w:rsid w:val="00E42A98"/>
    <w:rsid w:val="00E67132"/>
    <w:rsid w:val="00E67408"/>
    <w:rsid w:val="00E91745"/>
    <w:rsid w:val="00EC334C"/>
    <w:rsid w:val="00ED21A0"/>
    <w:rsid w:val="00EE4FB0"/>
    <w:rsid w:val="00EF712B"/>
    <w:rsid w:val="00F01982"/>
    <w:rsid w:val="00F1177E"/>
    <w:rsid w:val="00F36060"/>
    <w:rsid w:val="00F529F5"/>
    <w:rsid w:val="00F6495E"/>
    <w:rsid w:val="00F70FED"/>
    <w:rsid w:val="00F94208"/>
    <w:rsid w:val="00FC257F"/>
    <w:rsid w:val="00FE515A"/>
    <w:rsid w:val="29114644"/>
    <w:rsid w:val="6E7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uiPriority w:val="39"/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字符"/>
    <w:basedOn w:val="9"/>
    <w:link w:val="5"/>
    <w:uiPriority w:val="99"/>
    <w:rPr>
      <w:sz w:val="18"/>
      <w:szCs w:val="18"/>
    </w:rPr>
  </w:style>
  <w:style w:type="character" w:customStyle="1" w:styleId="13">
    <w:name w:val="页脚字符"/>
    <w:basedOn w:val="9"/>
    <w:link w:val="4"/>
    <w:uiPriority w:val="99"/>
    <w:rPr>
      <w:sz w:val="18"/>
      <w:szCs w:val="18"/>
    </w:rPr>
  </w:style>
  <w:style w:type="character" w:customStyle="1" w:styleId="14">
    <w:name w:val="标题 1字符"/>
    <w:basedOn w:val="9"/>
    <w:link w:val="2"/>
    <w:uiPriority w:val="9"/>
    <w:rPr>
      <w:b/>
      <w:bCs/>
      <w:kern w:val="44"/>
      <w:sz w:val="44"/>
      <w:szCs w:val="44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7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日期字符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AB02D-1BC8-2848-9EF5-30C5392718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603</Words>
  <Characters>3438</Characters>
  <Lines>28</Lines>
  <Paragraphs>8</Paragraphs>
  <TotalTime>0</TotalTime>
  <ScaleCrop>false</ScaleCrop>
  <LinksUpToDate>false</LinksUpToDate>
  <CharactersWithSpaces>4033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2019-02-20T01:09:00Z</dcterms:created>
  <dc:creator>tan</dc:creator>
  <cp:lastModifiedBy>木头君</cp:lastModifiedBy>
  <cp:lastPrinted>2019-02-13T03:33:00Z</cp:lastPrinted>
  <dcterms:modified xsi:type="dcterms:W3CDTF">2019-10-11T09:24:53Z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